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56530" w14:textId="69558248" w:rsidR="00CC7302" w:rsidRPr="00470DF4" w:rsidRDefault="00CC7302" w:rsidP="00CC7302">
      <w:pPr>
        <w:spacing w:afterLines="120" w:after="288" w:line="276" w:lineRule="auto"/>
        <w:jc w:val="center"/>
        <w:rPr>
          <w:rFonts w:ascii="Arial" w:hAnsi="Arial" w:cs="Arial"/>
          <w:b/>
          <w:bCs/>
          <w:color w:val="000000" w:themeColor="text1"/>
          <w:sz w:val="20"/>
          <w:szCs w:val="20"/>
        </w:rPr>
      </w:pPr>
      <w:commentRangeStart w:id="0"/>
      <w:r w:rsidRPr="0063502E">
        <w:rPr>
          <w:rFonts w:ascii="Arial" w:hAnsi="Arial" w:cs="Arial"/>
          <w:b/>
          <w:bCs/>
          <w:color w:val="000000" w:themeColor="text1"/>
          <w:sz w:val="20"/>
          <w:szCs w:val="20"/>
        </w:rPr>
        <w:t>MODELO DE TERMO DE CONTRATO</w:t>
      </w:r>
      <w:r w:rsidRPr="0063502E">
        <w:rPr>
          <w:rFonts w:ascii="Arial" w:hAnsi="Arial" w:cs="Arial"/>
          <w:b/>
          <w:bCs/>
          <w:color w:val="000000" w:themeColor="text1"/>
          <w:sz w:val="20"/>
          <w:szCs w:val="20"/>
        </w:rPr>
        <w:br/>
        <w:t>Lei nº 14.133, de 1º de abril de 2021</w:t>
      </w:r>
      <w:r w:rsidRPr="0063502E">
        <w:rPr>
          <w:rFonts w:ascii="Arial" w:hAnsi="Arial" w:cs="Arial"/>
          <w:b/>
          <w:bCs/>
          <w:color w:val="000000" w:themeColor="text1"/>
          <w:sz w:val="20"/>
          <w:szCs w:val="20"/>
        </w:rPr>
        <w:br/>
        <w:t>SERVIÇOS</w:t>
      </w:r>
      <w:r w:rsidR="00B364FC" w:rsidRPr="0063502E">
        <w:rPr>
          <w:rFonts w:ascii="Arial" w:hAnsi="Arial" w:cs="Arial"/>
          <w:b/>
          <w:bCs/>
          <w:color w:val="000000" w:themeColor="text1"/>
          <w:sz w:val="20"/>
          <w:szCs w:val="20"/>
        </w:rPr>
        <w:t xml:space="preserve"> </w:t>
      </w:r>
      <w:r w:rsidR="00B364FC" w:rsidRPr="00470DF4">
        <w:rPr>
          <w:rFonts w:ascii="Arial" w:hAnsi="Arial" w:cs="Arial"/>
          <w:b/>
          <w:bCs/>
          <w:color w:val="000000" w:themeColor="text1"/>
          <w:sz w:val="20"/>
          <w:szCs w:val="20"/>
        </w:rPr>
        <w:t>CONTÍNUOS COM REGIME DE DEDICAÇÃO EXCLUSIVA DE MÃO DE OBRA</w:t>
      </w:r>
      <w:r w:rsidRPr="00470DF4">
        <w:rPr>
          <w:rFonts w:ascii="Arial" w:hAnsi="Arial" w:cs="Arial"/>
          <w:b/>
          <w:bCs/>
          <w:color w:val="000000" w:themeColor="text1"/>
          <w:sz w:val="20"/>
          <w:szCs w:val="20"/>
        </w:rPr>
        <w:t xml:space="preserve"> – LICITAÇÃO</w:t>
      </w:r>
      <w:commentRangeEnd w:id="0"/>
      <w:r w:rsidRPr="00470DF4">
        <w:rPr>
          <w:rStyle w:val="Refdecomentrio"/>
          <w:rFonts w:ascii="Arial" w:hAnsi="Arial" w:cs="Arial"/>
          <w:sz w:val="20"/>
          <w:szCs w:val="20"/>
        </w:rPr>
        <w:commentReference w:id="0"/>
      </w:r>
    </w:p>
    <w:p w14:paraId="3E2F7CAE" w14:textId="77777777" w:rsidR="001B3C37" w:rsidRDefault="001B3C37" w:rsidP="001B3C37">
      <w:pPr>
        <w:spacing w:line="276" w:lineRule="auto"/>
        <w:ind w:left="2552"/>
        <w:jc w:val="both"/>
        <w:rPr>
          <w:rFonts w:ascii="Garamond" w:hAnsi="Garamond"/>
          <w:b/>
          <w:bCs/>
          <w:iCs/>
          <w:sz w:val="26"/>
          <w:szCs w:val="26"/>
          <w:lang w:eastAsia="en-US"/>
        </w:rPr>
      </w:pPr>
      <w:bookmarkStart w:id="1" w:name="_Hlk126755491"/>
    </w:p>
    <w:p w14:paraId="21EAFF4A" w14:textId="77777777" w:rsidR="001B3C37" w:rsidRDefault="001B3C37" w:rsidP="001B3C37">
      <w:pPr>
        <w:spacing w:line="276" w:lineRule="auto"/>
        <w:ind w:left="2552"/>
        <w:jc w:val="both"/>
        <w:rPr>
          <w:rFonts w:ascii="Garamond" w:hAnsi="Garamond"/>
          <w:b/>
          <w:bCs/>
          <w:iCs/>
          <w:sz w:val="26"/>
          <w:szCs w:val="26"/>
          <w:lang w:eastAsia="en-US"/>
        </w:rPr>
      </w:pPr>
    </w:p>
    <w:p w14:paraId="7F4EFEA0" w14:textId="6C836D00" w:rsidR="001B3C37" w:rsidRPr="0093199C" w:rsidRDefault="00A16FDE" w:rsidP="001A4DB8">
      <w:pPr>
        <w:tabs>
          <w:tab w:val="left" w:pos="4253"/>
        </w:tabs>
        <w:spacing w:line="276" w:lineRule="auto"/>
        <w:ind w:left="4253"/>
        <w:jc w:val="both"/>
        <w:rPr>
          <w:rFonts w:ascii="Arial" w:hAnsi="Arial" w:cs="Arial"/>
          <w:bCs/>
          <w:iCs/>
          <w:sz w:val="20"/>
          <w:szCs w:val="20"/>
          <w:lang w:eastAsia="en-US"/>
        </w:rPr>
      </w:pPr>
      <w:r w:rsidRPr="00961C98">
        <w:rPr>
          <w:rFonts w:ascii="Arial" w:hAnsi="Arial" w:cs="Arial"/>
          <w:bCs/>
          <w:iCs/>
          <w:sz w:val="20"/>
          <w:szCs w:val="20"/>
          <w:lang w:eastAsia="en-US"/>
        </w:rPr>
        <w:t>CONTRATO ADMINISTRATIVO Nº ......../....,</w:t>
      </w:r>
      <w:r w:rsidR="001B3C37" w:rsidRPr="0093199C">
        <w:rPr>
          <w:rFonts w:ascii="Arial" w:hAnsi="Arial" w:cs="Arial"/>
          <w:bCs/>
          <w:iCs/>
          <w:sz w:val="20"/>
          <w:szCs w:val="20"/>
          <w:lang w:eastAsia="en-US"/>
        </w:rPr>
        <w:t xml:space="preserve"> QUE ENTRE SI CELEBRAM A CÂMARA MUNICIPAL DE SANTOS E A EMPRESA </w:t>
      </w:r>
      <w:bookmarkStart w:id="2" w:name="_Hlk139447387"/>
      <w:r w:rsidR="001B3C37" w:rsidRPr="0093199C">
        <w:rPr>
          <w:rFonts w:ascii="Arial" w:hAnsi="Arial" w:cs="Arial"/>
          <w:bCs/>
          <w:iCs/>
          <w:sz w:val="20"/>
          <w:szCs w:val="20"/>
          <w:lang w:eastAsia="en-US"/>
        </w:rPr>
        <w:t xml:space="preserve">_____________________________________, </w:t>
      </w:r>
      <w:bookmarkEnd w:id="2"/>
      <w:r w:rsidR="001B3C37" w:rsidRPr="0093199C">
        <w:rPr>
          <w:rFonts w:ascii="Arial" w:hAnsi="Arial" w:cs="Arial"/>
          <w:bCs/>
          <w:iCs/>
          <w:sz w:val="20"/>
          <w:szCs w:val="20"/>
          <w:lang w:eastAsia="en-US"/>
        </w:rPr>
        <w:t xml:space="preserve">PARA PRESTAÇÃO DE SERVIÇOS DE _______________________ </w:t>
      </w:r>
    </w:p>
    <w:bookmarkEnd w:id="1"/>
    <w:p w14:paraId="778B5E31" w14:textId="77777777" w:rsidR="001B3C37" w:rsidRDefault="001B3C37" w:rsidP="00E032FD">
      <w:pPr>
        <w:spacing w:before="120" w:after="120" w:line="276" w:lineRule="auto"/>
        <w:ind w:firstLine="1418"/>
        <w:jc w:val="both"/>
        <w:rPr>
          <w:rFonts w:ascii="Arial" w:eastAsia="Arial" w:hAnsi="Arial" w:cs="Arial"/>
          <w:i/>
          <w:iCs/>
          <w:color w:val="FF0000"/>
          <w:sz w:val="20"/>
          <w:szCs w:val="20"/>
        </w:rPr>
      </w:pPr>
    </w:p>
    <w:p w14:paraId="5964FD55" w14:textId="77777777" w:rsidR="001B3C37" w:rsidRDefault="001B3C37" w:rsidP="00E032FD">
      <w:pPr>
        <w:spacing w:before="120" w:after="120" w:line="276" w:lineRule="auto"/>
        <w:ind w:firstLine="1418"/>
        <w:jc w:val="both"/>
        <w:rPr>
          <w:rFonts w:ascii="Arial" w:eastAsia="Arial" w:hAnsi="Arial" w:cs="Arial"/>
          <w:i/>
          <w:iCs/>
          <w:color w:val="FF0000"/>
          <w:sz w:val="20"/>
          <w:szCs w:val="20"/>
        </w:rPr>
      </w:pPr>
    </w:p>
    <w:p w14:paraId="07000E29" w14:textId="6982C0BC" w:rsidR="00B96063" w:rsidRPr="00470DF4" w:rsidRDefault="001B3C37" w:rsidP="00E032FD">
      <w:pPr>
        <w:spacing w:before="120" w:after="120" w:line="276" w:lineRule="auto"/>
        <w:ind w:firstLine="1418"/>
        <w:jc w:val="both"/>
        <w:rPr>
          <w:rFonts w:ascii="Arial" w:eastAsia="Arial" w:hAnsi="Arial" w:cs="Arial"/>
          <w:sz w:val="20"/>
          <w:szCs w:val="20"/>
        </w:rPr>
      </w:pPr>
      <w:r w:rsidRPr="003A5BA6">
        <w:rPr>
          <w:rFonts w:ascii="Arial" w:hAnsi="Arial" w:cs="Arial"/>
          <w:sz w:val="20"/>
          <w:szCs w:val="20"/>
          <w:lang w:eastAsia="en-US"/>
        </w:rPr>
        <w:t xml:space="preserve">Pelo presente instrumento, de um lado a </w:t>
      </w:r>
      <w:r w:rsidRPr="003A5BA6">
        <w:rPr>
          <w:rFonts w:ascii="Arial" w:hAnsi="Arial" w:cs="Arial"/>
          <w:b/>
          <w:sz w:val="20"/>
          <w:szCs w:val="20"/>
          <w:lang w:eastAsia="en-US"/>
        </w:rPr>
        <w:t>CÂMARA MUNICIPAL DE SANTOS</w:t>
      </w:r>
      <w:r w:rsidRPr="003A5BA6">
        <w:rPr>
          <w:rFonts w:ascii="Arial" w:hAnsi="Arial" w:cs="Arial"/>
          <w:sz w:val="20"/>
          <w:szCs w:val="20"/>
          <w:lang w:eastAsia="en-US"/>
        </w:rPr>
        <w:t xml:space="preserve">, Poder Legislativo Municipal, inscrita no CNPJ/MF sob nº 49.203.409/0001-02, com sede na Praça Tenente Mauro Batista de Miranda, nº 01, Vila Nova, Santos/SP, CEP 11013-360, doravante denominada </w:t>
      </w:r>
      <w:r w:rsidRPr="003A5BA6">
        <w:rPr>
          <w:rFonts w:ascii="Arial" w:hAnsi="Arial" w:cs="Arial"/>
          <w:b/>
          <w:sz w:val="20"/>
          <w:szCs w:val="20"/>
          <w:lang w:eastAsia="en-US"/>
        </w:rPr>
        <w:t>CONTRATANTE</w:t>
      </w:r>
      <w:r w:rsidRPr="003A5BA6">
        <w:rPr>
          <w:rFonts w:ascii="Arial" w:hAnsi="Arial" w:cs="Arial"/>
          <w:sz w:val="20"/>
          <w:szCs w:val="20"/>
          <w:lang w:eastAsia="en-US"/>
        </w:rPr>
        <w:t xml:space="preserve">, neste ato representada pelos membros de sua Mesa Diretora, a saber: o Presidente, Sr. </w:t>
      </w:r>
      <w:r w:rsidRPr="003A5BA6">
        <w:rPr>
          <w:rFonts w:ascii="Arial" w:hAnsi="Arial" w:cs="Arial"/>
          <w:b/>
          <w:sz w:val="20"/>
          <w:szCs w:val="20"/>
          <w:lang w:eastAsia="en-US"/>
        </w:rPr>
        <w:t xml:space="preserve">CARLOS TEIXEIRA FILHO, </w:t>
      </w:r>
      <w:r w:rsidRPr="003A5BA6">
        <w:rPr>
          <w:rFonts w:ascii="Arial" w:hAnsi="Arial" w:cs="Arial"/>
          <w:sz w:val="20"/>
          <w:szCs w:val="20"/>
          <w:lang w:eastAsia="en-US"/>
        </w:rPr>
        <w:t>portador da</w:t>
      </w:r>
      <w:r w:rsidRPr="003A5BA6">
        <w:rPr>
          <w:rFonts w:ascii="Arial" w:hAnsi="Arial" w:cs="Arial"/>
          <w:b/>
          <w:sz w:val="20"/>
          <w:szCs w:val="20"/>
          <w:lang w:eastAsia="en-US"/>
        </w:rPr>
        <w:t xml:space="preserve"> </w:t>
      </w:r>
      <w:r w:rsidRPr="003A5BA6">
        <w:rPr>
          <w:rFonts w:ascii="Arial" w:hAnsi="Arial" w:cs="Arial"/>
          <w:sz w:val="20"/>
          <w:szCs w:val="20"/>
          <w:lang w:eastAsia="en-US"/>
        </w:rPr>
        <w:t xml:space="preserve">Matrícula Funcional nº 317446; o 1º Secretário, Sr. </w:t>
      </w:r>
      <w:r w:rsidRPr="003A5BA6">
        <w:rPr>
          <w:rFonts w:ascii="Arial" w:hAnsi="Arial" w:cs="Arial"/>
          <w:b/>
          <w:sz w:val="20"/>
          <w:szCs w:val="20"/>
          <w:lang w:eastAsia="en-US"/>
        </w:rPr>
        <w:t xml:space="preserve">LINCOLN APARECIDO SOARES DOS REIS, </w:t>
      </w:r>
      <w:r w:rsidRPr="003A5BA6">
        <w:rPr>
          <w:rFonts w:ascii="Arial" w:hAnsi="Arial" w:cs="Arial"/>
          <w:sz w:val="20"/>
          <w:szCs w:val="20"/>
          <w:lang w:eastAsia="en-US"/>
        </w:rPr>
        <w:t>Matrícula Funcional</w:t>
      </w:r>
      <w:r w:rsidRPr="003A5BA6">
        <w:rPr>
          <w:rFonts w:ascii="Arial" w:hAnsi="Arial" w:cs="Arial"/>
          <w:b/>
          <w:sz w:val="20"/>
          <w:szCs w:val="20"/>
          <w:lang w:eastAsia="en-US"/>
        </w:rPr>
        <w:t xml:space="preserve"> </w:t>
      </w:r>
      <w:r w:rsidRPr="003A5BA6">
        <w:rPr>
          <w:rFonts w:ascii="Arial" w:hAnsi="Arial" w:cs="Arial"/>
          <w:sz w:val="20"/>
          <w:szCs w:val="20"/>
          <w:lang w:eastAsia="en-US"/>
        </w:rPr>
        <w:t xml:space="preserve">349860; e o 2º Secretário, Sr. </w:t>
      </w:r>
      <w:r w:rsidRPr="003A5BA6">
        <w:rPr>
          <w:rFonts w:ascii="Arial" w:hAnsi="Arial" w:cs="Arial"/>
          <w:b/>
          <w:sz w:val="20"/>
          <w:szCs w:val="20"/>
          <w:lang w:eastAsia="en-US"/>
        </w:rPr>
        <w:t xml:space="preserve">JOÃO CARLOS DE ASSIS NERI, </w:t>
      </w:r>
      <w:r w:rsidRPr="003A5BA6">
        <w:rPr>
          <w:rFonts w:ascii="Arial" w:hAnsi="Arial" w:cs="Arial"/>
          <w:sz w:val="20"/>
          <w:szCs w:val="20"/>
          <w:lang w:eastAsia="en-US"/>
        </w:rPr>
        <w:t>portador da</w:t>
      </w:r>
      <w:r w:rsidRPr="003A5BA6">
        <w:rPr>
          <w:rFonts w:ascii="Arial" w:hAnsi="Arial" w:cs="Arial"/>
          <w:b/>
          <w:sz w:val="20"/>
          <w:szCs w:val="20"/>
          <w:lang w:eastAsia="en-US"/>
        </w:rPr>
        <w:t xml:space="preserve"> </w:t>
      </w:r>
      <w:r w:rsidRPr="003A5BA6">
        <w:rPr>
          <w:rFonts w:ascii="Arial" w:hAnsi="Arial" w:cs="Arial"/>
          <w:sz w:val="20"/>
          <w:szCs w:val="20"/>
          <w:lang w:eastAsia="en-US"/>
        </w:rPr>
        <w:t>Matrícula Funcional nº 358101</w:t>
      </w:r>
      <w:r w:rsidRPr="003A5BA6">
        <w:rPr>
          <w:rFonts w:ascii="Arial" w:eastAsia="Arial" w:hAnsi="Arial" w:cs="Arial"/>
          <w:sz w:val="20"/>
          <w:szCs w:val="20"/>
        </w:rPr>
        <w:t>,</w:t>
      </w:r>
      <w:r>
        <w:rPr>
          <w:rFonts w:ascii="Arial" w:eastAsia="Arial" w:hAnsi="Arial" w:cs="Arial"/>
          <w:sz w:val="20"/>
          <w:szCs w:val="20"/>
        </w:rPr>
        <w:t xml:space="preserve"> </w:t>
      </w:r>
      <w:commentRangeStart w:id="3"/>
      <w:r w:rsidR="00B96063" w:rsidRPr="00470DF4">
        <w:rPr>
          <w:rFonts w:ascii="Arial" w:eastAsia="Arial" w:hAnsi="Arial" w:cs="Arial"/>
          <w:sz w:val="20"/>
          <w:szCs w:val="20"/>
        </w:rPr>
        <w:t xml:space="preserve">doravante denominado CONTRATANTE, e o(a) </w:t>
      </w:r>
      <w:r w:rsidR="00B96063" w:rsidRPr="00470DF4">
        <w:rPr>
          <w:rFonts w:ascii="Arial" w:eastAsia="Arial" w:hAnsi="Arial" w:cs="Arial"/>
          <w:color w:val="FF0000"/>
          <w:sz w:val="20"/>
          <w:szCs w:val="20"/>
        </w:rPr>
        <w:t>..............................,</w:t>
      </w:r>
      <w:r w:rsidR="00B96063" w:rsidRPr="00470DF4">
        <w:rPr>
          <w:rFonts w:ascii="Arial" w:eastAsia="Arial" w:hAnsi="Arial" w:cs="Arial"/>
          <w:sz w:val="20"/>
          <w:szCs w:val="20"/>
        </w:rPr>
        <w:t xml:space="preserve"> </w:t>
      </w:r>
      <w:r w:rsidR="00B96063" w:rsidRPr="00470DF4">
        <w:rPr>
          <w:rFonts w:ascii="Arial" w:eastAsia="Arial" w:hAnsi="Arial" w:cs="Arial"/>
          <w:i/>
          <w:iCs/>
          <w:color w:val="FF0000"/>
          <w:sz w:val="20"/>
          <w:szCs w:val="20"/>
        </w:rPr>
        <w:t>inscrito(a) no CNPJ/MF sob o nº ............................, sediado(a) na</w:t>
      </w:r>
      <w:r w:rsidR="00B96063" w:rsidRPr="00470DF4">
        <w:rPr>
          <w:rFonts w:ascii="Arial" w:eastAsia="Arial" w:hAnsi="Arial" w:cs="Arial"/>
          <w:sz w:val="20"/>
          <w:szCs w:val="20"/>
        </w:rPr>
        <w:t xml:space="preserve"> </w:t>
      </w:r>
      <w:r w:rsidR="00B96063" w:rsidRPr="00470DF4">
        <w:rPr>
          <w:rFonts w:ascii="Arial" w:eastAsia="Arial" w:hAnsi="Arial" w:cs="Arial"/>
          <w:color w:val="FF0000"/>
          <w:sz w:val="20"/>
          <w:szCs w:val="20"/>
        </w:rPr>
        <w:t>...................................</w:t>
      </w:r>
      <w:r w:rsidR="00B96063" w:rsidRPr="00470DF4">
        <w:rPr>
          <w:rFonts w:ascii="Arial" w:eastAsia="Arial" w:hAnsi="Arial" w:cs="Arial"/>
          <w:sz w:val="20"/>
          <w:szCs w:val="20"/>
        </w:rPr>
        <w:t xml:space="preserve">, </w:t>
      </w:r>
      <w:proofErr w:type="spellStart"/>
      <w:r w:rsidR="00B96063" w:rsidRPr="00470DF4">
        <w:rPr>
          <w:rFonts w:ascii="Arial" w:eastAsia="Arial" w:hAnsi="Arial" w:cs="Arial"/>
          <w:i/>
          <w:iCs/>
          <w:color w:val="FF0000"/>
          <w:sz w:val="20"/>
          <w:szCs w:val="20"/>
        </w:rPr>
        <w:t>em</w:t>
      </w:r>
      <w:proofErr w:type="spellEnd"/>
      <w:r w:rsidR="00B96063" w:rsidRPr="00470DF4">
        <w:rPr>
          <w:rFonts w:ascii="Arial" w:eastAsia="Arial" w:hAnsi="Arial" w:cs="Arial"/>
          <w:sz w:val="20"/>
          <w:szCs w:val="20"/>
        </w:rPr>
        <w:t xml:space="preserve"> </w:t>
      </w:r>
      <w:r w:rsidR="00B96063" w:rsidRPr="00470DF4">
        <w:rPr>
          <w:rFonts w:ascii="Arial" w:eastAsia="Arial" w:hAnsi="Arial" w:cs="Arial"/>
          <w:color w:val="FF0000"/>
          <w:sz w:val="20"/>
          <w:szCs w:val="20"/>
        </w:rPr>
        <w:t>.............................</w:t>
      </w:r>
      <w:r w:rsidR="00B96063" w:rsidRPr="00470DF4">
        <w:rPr>
          <w:rFonts w:ascii="Arial" w:eastAsia="Arial" w:hAnsi="Arial" w:cs="Arial"/>
          <w:sz w:val="20"/>
          <w:szCs w:val="20"/>
        </w:rPr>
        <w:t xml:space="preserve"> doravante designado CONTRATADO, </w:t>
      </w:r>
      <w:r w:rsidR="00B96063" w:rsidRPr="00470DF4">
        <w:rPr>
          <w:rFonts w:ascii="Arial" w:eastAsia="Arial" w:hAnsi="Arial" w:cs="Arial"/>
          <w:i/>
          <w:iCs/>
          <w:color w:val="FF0000"/>
          <w:sz w:val="20"/>
          <w:szCs w:val="20"/>
        </w:rPr>
        <w:t>neste ato representado(a) por</w:t>
      </w:r>
      <w:r w:rsidR="00B96063" w:rsidRPr="00470DF4">
        <w:rPr>
          <w:rFonts w:ascii="Arial" w:eastAsia="Arial" w:hAnsi="Arial" w:cs="Arial"/>
          <w:color w:val="FF0000"/>
          <w:sz w:val="20"/>
          <w:szCs w:val="20"/>
        </w:rPr>
        <w:t xml:space="preserve"> </w:t>
      </w:r>
      <w:r w:rsidR="00B96063" w:rsidRPr="00470DF4">
        <w:rPr>
          <w:rFonts w:ascii="Arial" w:eastAsia="Arial" w:hAnsi="Arial" w:cs="Arial"/>
          <w:sz w:val="20"/>
          <w:szCs w:val="20"/>
        </w:rPr>
        <w:t xml:space="preserve">.................................. </w:t>
      </w:r>
      <w:r w:rsidR="00B96063" w:rsidRPr="00470DF4">
        <w:rPr>
          <w:rFonts w:ascii="Arial" w:eastAsia="Arial" w:hAnsi="Arial" w:cs="Arial"/>
          <w:color w:val="FF0000"/>
          <w:sz w:val="20"/>
          <w:szCs w:val="20"/>
        </w:rPr>
        <w:t>(nome e função no contratado)</w:t>
      </w:r>
      <w:r w:rsidR="00B96063" w:rsidRPr="00470DF4">
        <w:rPr>
          <w:rFonts w:ascii="Arial" w:eastAsia="Arial" w:hAnsi="Arial" w:cs="Arial"/>
          <w:sz w:val="20"/>
          <w:szCs w:val="20"/>
        </w:rPr>
        <w:t xml:space="preserve">, </w:t>
      </w:r>
      <w:r w:rsidR="00B96063" w:rsidRPr="00470DF4">
        <w:rPr>
          <w:rFonts w:ascii="Arial" w:eastAsia="Arial" w:hAnsi="Arial" w:cs="Arial"/>
          <w:i/>
          <w:iCs/>
          <w:color w:val="FF0000"/>
          <w:sz w:val="20"/>
          <w:szCs w:val="20"/>
        </w:rPr>
        <w:t xml:space="preserve">conforme atos constitutivos da empresa </w:t>
      </w:r>
      <w:r w:rsidR="00B96063" w:rsidRPr="00470DF4">
        <w:rPr>
          <w:rFonts w:ascii="Arial" w:eastAsia="Arial" w:hAnsi="Arial" w:cs="Arial"/>
          <w:b/>
          <w:bCs/>
          <w:i/>
          <w:iCs/>
          <w:color w:val="FF0000"/>
          <w:sz w:val="20"/>
          <w:szCs w:val="20"/>
        </w:rPr>
        <w:t>OU</w:t>
      </w:r>
      <w:r w:rsidR="00B96063" w:rsidRPr="00470DF4">
        <w:rPr>
          <w:rFonts w:ascii="Arial" w:eastAsia="Arial" w:hAnsi="Arial" w:cs="Arial"/>
          <w:i/>
          <w:iCs/>
          <w:color w:val="FF0000"/>
          <w:sz w:val="20"/>
          <w:szCs w:val="20"/>
        </w:rPr>
        <w:t xml:space="preserve"> procuração apresentada nos autos, </w:t>
      </w:r>
      <w:r w:rsidR="00B96063" w:rsidRPr="00470DF4">
        <w:rPr>
          <w:rFonts w:ascii="Arial" w:eastAsia="Arial" w:hAnsi="Arial" w:cs="Arial"/>
          <w:sz w:val="20"/>
          <w:szCs w:val="20"/>
        </w:rPr>
        <w:t xml:space="preserve">tendo em vista o que consta no Processo nº </w:t>
      </w:r>
      <w:r w:rsidR="00B96063" w:rsidRPr="00470DF4">
        <w:rPr>
          <w:rFonts w:ascii="Arial" w:eastAsia="Arial" w:hAnsi="Arial" w:cs="Arial"/>
          <w:color w:val="FF0000"/>
          <w:sz w:val="20"/>
          <w:szCs w:val="20"/>
        </w:rPr>
        <w:t xml:space="preserve">.............................. </w:t>
      </w:r>
      <w:r w:rsidR="00B96063" w:rsidRPr="00470DF4">
        <w:rPr>
          <w:rFonts w:ascii="Arial" w:eastAsia="Arial" w:hAnsi="Arial" w:cs="Arial"/>
          <w:sz w:val="20"/>
          <w:szCs w:val="20"/>
        </w:rPr>
        <w:t xml:space="preserve">e em observância às disposições da Lei nº 14.133, de 1º de abril de 2021, e demais legislação aplicável, resolvem celebrar o presente Termo de Contrato, decorrente </w:t>
      </w:r>
      <w:r w:rsidR="00B96063" w:rsidRPr="00470DF4">
        <w:rPr>
          <w:rFonts w:ascii="Arial" w:eastAsia="Arial" w:hAnsi="Arial" w:cs="Arial"/>
          <w:i/>
          <w:iCs/>
          <w:color w:val="FF0000"/>
          <w:sz w:val="20"/>
          <w:szCs w:val="20"/>
        </w:rPr>
        <w:t>do Pregão Eletrônico n. .../...</w:t>
      </w:r>
      <w:r w:rsidR="00B96063" w:rsidRPr="00470DF4">
        <w:rPr>
          <w:rFonts w:ascii="Arial" w:eastAsia="Arial" w:hAnsi="Arial" w:cs="Arial"/>
          <w:sz w:val="20"/>
          <w:szCs w:val="20"/>
        </w:rPr>
        <w:t>, mediante as cláusulas e condições a seguir enunciadas.</w:t>
      </w:r>
      <w:commentRangeEnd w:id="3"/>
      <w:r w:rsidR="00E46C38" w:rsidRPr="00470DF4">
        <w:rPr>
          <w:rStyle w:val="Refdecomentrio"/>
          <w:rFonts w:ascii="Arial" w:hAnsi="Arial" w:cs="Arial"/>
          <w:sz w:val="20"/>
          <w:szCs w:val="20"/>
        </w:rPr>
        <w:commentReference w:id="3"/>
      </w:r>
    </w:p>
    <w:p w14:paraId="37593036" w14:textId="2A81F938" w:rsidR="00B96063" w:rsidRPr="00A57CFF" w:rsidRDefault="00B96063" w:rsidP="00A57CFF">
      <w:pPr>
        <w:pStyle w:val="Nivel01"/>
        <w:numPr>
          <w:ilvl w:val="0"/>
          <w:numId w:val="15"/>
        </w:numPr>
        <w:rPr>
          <w:color w:val="FFFFFF" w:themeColor="background1"/>
        </w:rPr>
      </w:pPr>
      <w:r w:rsidRPr="00470DF4">
        <w:t>CLÁUSULA PRIMEIRA – OBJETO (</w:t>
      </w:r>
      <w:hyperlink r:id="rId14" w:anchor="art92" w:history="1">
        <w:r w:rsidRPr="00470DF4">
          <w:rPr>
            <w:rStyle w:val="Hyperlink"/>
          </w:rPr>
          <w:t>art. 92, I e II</w:t>
        </w:r>
      </w:hyperlink>
      <w:r w:rsidRPr="00470DF4">
        <w:t>)</w:t>
      </w:r>
    </w:p>
    <w:p w14:paraId="739B60A1" w14:textId="7FDCE0AB" w:rsidR="00B96063" w:rsidRPr="00470DF4" w:rsidRDefault="00B96063" w:rsidP="00E032FD">
      <w:pPr>
        <w:pStyle w:val="Nivel2"/>
      </w:pPr>
      <w:r w:rsidRPr="00470DF4">
        <w:t>O objeto do presente instrumento é a contratação de serviços</w:t>
      </w:r>
      <w:r w:rsidR="00E26461" w:rsidRPr="00470DF4">
        <w:t xml:space="preserve"> cont</w:t>
      </w:r>
      <w:r w:rsidR="00B364FC" w:rsidRPr="00470DF4">
        <w:t>ínuos</w:t>
      </w:r>
      <w:r w:rsidRPr="00470DF4">
        <w:t xml:space="preserve"> de </w:t>
      </w:r>
      <w:r w:rsidRPr="00470DF4">
        <w:rPr>
          <w:color w:val="FF0000"/>
        </w:rPr>
        <w:t>.........................</w:t>
      </w:r>
      <w:r w:rsidRPr="00470DF4">
        <w:t xml:space="preserve">, </w:t>
      </w:r>
      <w:r w:rsidR="00C13597" w:rsidRPr="00470DF4">
        <w:t xml:space="preserve">a serem executados com regime de dedicação exclusiva de mão de obra, </w:t>
      </w:r>
      <w:r w:rsidRPr="00470DF4">
        <w:t>nas condições estabelecidas no Termo de Referência.</w:t>
      </w:r>
    </w:p>
    <w:p w14:paraId="2AD6F89A" w14:textId="77777777" w:rsidR="00B96063" w:rsidRPr="00470DF4" w:rsidRDefault="00B96063" w:rsidP="00E032FD">
      <w:pPr>
        <w:pStyle w:val="Nivel2"/>
      </w:pPr>
      <w:r w:rsidRPr="00470DF4">
        <w:t>Objeto da contratação:</w:t>
      </w:r>
    </w:p>
    <w:tbl>
      <w:tblPr>
        <w:tblW w:w="8507" w:type="dxa"/>
        <w:tblInd w:w="-147" w:type="dxa"/>
        <w:tblLayout w:type="fixed"/>
        <w:tblLook w:val="04A0" w:firstRow="1" w:lastRow="0" w:firstColumn="1" w:lastColumn="0" w:noHBand="0" w:noVBand="1"/>
      </w:tblPr>
      <w:tblGrid>
        <w:gridCol w:w="993"/>
        <w:gridCol w:w="2554"/>
        <w:gridCol w:w="1134"/>
        <w:gridCol w:w="1558"/>
        <w:gridCol w:w="1279"/>
        <w:gridCol w:w="989"/>
      </w:tblGrid>
      <w:tr w:rsidR="001B3C37" w:rsidRPr="00470DF4" w14:paraId="2E80658E" w14:textId="77777777" w:rsidTr="001B3C3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BE605" w14:textId="77777777" w:rsidR="001B3C37" w:rsidRPr="00470DF4" w:rsidRDefault="001B3C37" w:rsidP="009F486D">
            <w:pPr>
              <w:widowControl w:val="0"/>
              <w:spacing w:before="120" w:afterLines="120" w:after="288" w:line="276" w:lineRule="auto"/>
              <w:jc w:val="center"/>
              <w:rPr>
                <w:rFonts w:ascii="Arial" w:eastAsia="Arial" w:hAnsi="Arial" w:cs="Arial"/>
                <w:b/>
                <w:bCs/>
                <w:color w:val="000000"/>
                <w:sz w:val="20"/>
                <w:szCs w:val="20"/>
              </w:rPr>
            </w:pPr>
            <w:r w:rsidRPr="00470DF4">
              <w:rPr>
                <w:rFonts w:ascii="Arial" w:eastAsia="Arial" w:hAnsi="Arial" w:cs="Arial"/>
                <w:b/>
                <w:bCs/>
                <w:color w:val="000000" w:themeColor="text1"/>
                <w:sz w:val="20"/>
                <w:szCs w:val="20"/>
              </w:rPr>
              <w:t>ITEM</w:t>
            </w:r>
          </w:p>
          <w:p w14:paraId="2783F887" w14:textId="77777777" w:rsidR="001B3C37" w:rsidRPr="00470DF4" w:rsidRDefault="001B3C37" w:rsidP="009F486D">
            <w:pPr>
              <w:widowControl w:val="0"/>
              <w:spacing w:before="120" w:afterLines="120" w:after="288" w:line="276" w:lineRule="auto"/>
              <w:ind w:firstLine="709"/>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21B0D" w14:textId="77777777" w:rsidR="001B3C37" w:rsidRPr="00470DF4" w:rsidRDefault="001B3C37" w:rsidP="009F486D">
            <w:pPr>
              <w:widowControl w:val="0"/>
              <w:spacing w:before="120" w:afterLines="120" w:after="288" w:line="276" w:lineRule="auto"/>
              <w:jc w:val="center"/>
              <w:rPr>
                <w:rFonts w:ascii="Arial" w:eastAsia="Arial" w:hAnsi="Arial" w:cs="Arial"/>
                <w:color w:val="000000"/>
                <w:sz w:val="20"/>
                <w:szCs w:val="20"/>
              </w:rPr>
            </w:pPr>
            <w:r w:rsidRPr="00470DF4">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43257" w14:textId="77777777" w:rsidR="001B3C37" w:rsidRPr="00470DF4" w:rsidRDefault="001B3C37" w:rsidP="009F486D">
            <w:pPr>
              <w:widowControl w:val="0"/>
              <w:spacing w:before="120" w:afterLines="120" w:after="288" w:line="276" w:lineRule="auto"/>
              <w:jc w:val="center"/>
              <w:rPr>
                <w:rFonts w:ascii="Arial" w:eastAsia="Arial" w:hAnsi="Arial" w:cs="Arial"/>
                <w:color w:val="000000"/>
                <w:sz w:val="20"/>
                <w:szCs w:val="20"/>
              </w:rPr>
            </w:pPr>
            <w:r w:rsidRPr="00470DF4">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C1BC1" w14:textId="77777777" w:rsidR="001B3C37" w:rsidRPr="00470DF4" w:rsidRDefault="001B3C37" w:rsidP="009F486D">
            <w:pPr>
              <w:widowControl w:val="0"/>
              <w:spacing w:before="120" w:afterLines="120" w:after="288" w:line="276" w:lineRule="auto"/>
              <w:jc w:val="center"/>
              <w:rPr>
                <w:rFonts w:ascii="Arial" w:eastAsia="Arial" w:hAnsi="Arial" w:cs="Arial"/>
                <w:b/>
                <w:bCs/>
                <w:sz w:val="20"/>
                <w:szCs w:val="20"/>
              </w:rPr>
            </w:pPr>
            <w:r w:rsidRPr="00470DF4">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1A763" w14:textId="77777777" w:rsidR="001B3C37" w:rsidRPr="00470DF4" w:rsidRDefault="001B3C37" w:rsidP="009F486D">
            <w:pPr>
              <w:widowControl w:val="0"/>
              <w:spacing w:before="120" w:afterLines="120" w:after="288" w:line="276" w:lineRule="auto"/>
              <w:jc w:val="center"/>
              <w:rPr>
                <w:rFonts w:ascii="Arial" w:eastAsia="Arial" w:hAnsi="Arial" w:cs="Arial"/>
                <w:b/>
                <w:bCs/>
                <w:sz w:val="20"/>
                <w:szCs w:val="20"/>
              </w:rPr>
            </w:pPr>
            <w:r w:rsidRPr="00470DF4">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F467F" w14:textId="77777777" w:rsidR="001B3C37" w:rsidRPr="00470DF4" w:rsidRDefault="001B3C37" w:rsidP="009F486D">
            <w:pPr>
              <w:widowControl w:val="0"/>
              <w:spacing w:before="120" w:afterLines="120" w:after="288" w:line="276" w:lineRule="auto"/>
              <w:jc w:val="center"/>
              <w:rPr>
                <w:rFonts w:ascii="Arial" w:eastAsia="Arial" w:hAnsi="Arial" w:cs="Arial"/>
                <w:b/>
                <w:bCs/>
                <w:sz w:val="20"/>
                <w:szCs w:val="20"/>
              </w:rPr>
            </w:pPr>
            <w:r w:rsidRPr="00470DF4">
              <w:rPr>
                <w:rFonts w:ascii="Arial" w:eastAsia="Arial" w:hAnsi="Arial" w:cs="Arial"/>
                <w:b/>
                <w:bCs/>
                <w:sz w:val="20"/>
                <w:szCs w:val="20"/>
              </w:rPr>
              <w:t>VALOR TOTAL</w:t>
            </w:r>
          </w:p>
        </w:tc>
      </w:tr>
      <w:tr w:rsidR="001B3C37" w:rsidRPr="00470DF4" w14:paraId="37B9F32A" w14:textId="77777777" w:rsidTr="001B3C3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4D653" w14:textId="77777777" w:rsidR="001B3C37" w:rsidRPr="00470DF4" w:rsidRDefault="001B3C37" w:rsidP="009F486D">
            <w:pPr>
              <w:widowControl w:val="0"/>
              <w:spacing w:before="120" w:afterLines="120" w:after="288" w:line="276" w:lineRule="auto"/>
              <w:ind w:firstLine="709"/>
              <w:jc w:val="center"/>
              <w:rPr>
                <w:rFonts w:ascii="Arial" w:eastAsia="Arial" w:hAnsi="Arial" w:cs="Arial"/>
                <w:b/>
                <w:bCs/>
                <w:color w:val="000000"/>
                <w:sz w:val="20"/>
                <w:szCs w:val="20"/>
              </w:rPr>
            </w:pPr>
            <w:r w:rsidRPr="00470DF4">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EEA8C" w14:textId="77777777" w:rsidR="001B3C37" w:rsidRPr="00470DF4" w:rsidRDefault="001B3C37"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1CA47" w14:textId="77777777" w:rsidR="001B3C37" w:rsidRPr="00470DF4" w:rsidRDefault="001B3C37"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9B3DF" w14:textId="77777777" w:rsidR="001B3C37" w:rsidRPr="00470DF4" w:rsidRDefault="001B3C37"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6670C" w14:textId="77777777" w:rsidR="001B3C37" w:rsidRPr="00470DF4" w:rsidRDefault="001B3C37"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C2D13" w14:textId="77777777" w:rsidR="001B3C37" w:rsidRPr="00470DF4" w:rsidRDefault="001B3C37" w:rsidP="009F486D">
            <w:pPr>
              <w:widowControl w:val="0"/>
              <w:spacing w:before="120" w:afterLines="120" w:after="288" w:line="276" w:lineRule="auto"/>
              <w:ind w:firstLine="709"/>
              <w:jc w:val="center"/>
              <w:rPr>
                <w:rFonts w:ascii="Arial" w:eastAsia="Arial" w:hAnsi="Arial" w:cs="Arial"/>
                <w:color w:val="000000"/>
                <w:sz w:val="20"/>
                <w:szCs w:val="20"/>
              </w:rPr>
            </w:pPr>
          </w:p>
        </w:tc>
      </w:tr>
      <w:tr w:rsidR="001B3C37" w:rsidRPr="00470DF4" w14:paraId="1C680BE1" w14:textId="77777777" w:rsidTr="001B3C3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2741D" w14:textId="77777777" w:rsidR="001B3C37" w:rsidRPr="00470DF4" w:rsidRDefault="001B3C37" w:rsidP="009F486D">
            <w:pPr>
              <w:widowControl w:val="0"/>
              <w:spacing w:before="120" w:afterLines="120" w:after="288" w:line="276" w:lineRule="auto"/>
              <w:ind w:firstLine="709"/>
              <w:jc w:val="center"/>
              <w:rPr>
                <w:rFonts w:ascii="Arial" w:eastAsia="Arial" w:hAnsi="Arial" w:cs="Arial"/>
                <w:b/>
                <w:bCs/>
                <w:color w:val="000000"/>
                <w:sz w:val="20"/>
                <w:szCs w:val="20"/>
              </w:rPr>
            </w:pPr>
            <w:r w:rsidRPr="00470DF4">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D5EEB" w14:textId="77777777" w:rsidR="001B3C37" w:rsidRPr="00470DF4" w:rsidRDefault="001B3C37"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045A8" w14:textId="77777777" w:rsidR="001B3C37" w:rsidRPr="00470DF4" w:rsidRDefault="001B3C37"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D0C7A" w14:textId="77777777" w:rsidR="001B3C37" w:rsidRPr="00470DF4" w:rsidRDefault="001B3C37"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4AB58" w14:textId="77777777" w:rsidR="001B3C37" w:rsidRPr="00470DF4" w:rsidRDefault="001B3C37"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E0EBB" w14:textId="77777777" w:rsidR="001B3C37" w:rsidRPr="00470DF4" w:rsidRDefault="001B3C37" w:rsidP="009F486D">
            <w:pPr>
              <w:widowControl w:val="0"/>
              <w:spacing w:before="120" w:afterLines="120" w:after="288" w:line="276" w:lineRule="auto"/>
              <w:ind w:firstLine="709"/>
              <w:jc w:val="center"/>
              <w:rPr>
                <w:rFonts w:ascii="Arial" w:eastAsia="Arial" w:hAnsi="Arial" w:cs="Arial"/>
                <w:color w:val="000000"/>
                <w:sz w:val="20"/>
                <w:szCs w:val="20"/>
              </w:rPr>
            </w:pPr>
          </w:p>
        </w:tc>
      </w:tr>
      <w:tr w:rsidR="001B3C37" w:rsidRPr="00470DF4" w14:paraId="0613F80C" w14:textId="77777777" w:rsidTr="001B3C3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C7899" w14:textId="77777777" w:rsidR="001B3C37" w:rsidRPr="00470DF4" w:rsidRDefault="001B3C37" w:rsidP="009F486D">
            <w:pPr>
              <w:widowControl w:val="0"/>
              <w:spacing w:before="120" w:afterLines="120" w:after="288" w:line="276" w:lineRule="auto"/>
              <w:ind w:firstLine="709"/>
              <w:jc w:val="center"/>
              <w:rPr>
                <w:rFonts w:ascii="Arial" w:eastAsia="Arial" w:hAnsi="Arial" w:cs="Arial"/>
                <w:b/>
                <w:bCs/>
                <w:color w:val="000000"/>
                <w:sz w:val="20"/>
                <w:szCs w:val="20"/>
              </w:rPr>
            </w:pPr>
            <w:r w:rsidRPr="00470DF4">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B78D3" w14:textId="77777777" w:rsidR="001B3C37" w:rsidRPr="00470DF4" w:rsidRDefault="001B3C37"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76D9A" w14:textId="77777777" w:rsidR="001B3C37" w:rsidRPr="00470DF4" w:rsidRDefault="001B3C37"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4AD72" w14:textId="77777777" w:rsidR="001B3C37" w:rsidRPr="00470DF4" w:rsidRDefault="001B3C37"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EDC09" w14:textId="77777777" w:rsidR="001B3C37" w:rsidRPr="00470DF4" w:rsidRDefault="001B3C37"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C1524" w14:textId="77777777" w:rsidR="001B3C37" w:rsidRPr="00470DF4" w:rsidRDefault="001B3C37" w:rsidP="009F486D">
            <w:pPr>
              <w:widowControl w:val="0"/>
              <w:spacing w:before="120" w:afterLines="120" w:after="288" w:line="276" w:lineRule="auto"/>
              <w:ind w:firstLine="709"/>
              <w:jc w:val="center"/>
              <w:rPr>
                <w:rFonts w:ascii="Arial" w:eastAsia="Arial" w:hAnsi="Arial" w:cs="Arial"/>
                <w:color w:val="000000"/>
                <w:sz w:val="20"/>
                <w:szCs w:val="20"/>
              </w:rPr>
            </w:pPr>
          </w:p>
        </w:tc>
      </w:tr>
      <w:tr w:rsidR="001B3C37" w:rsidRPr="00470DF4" w14:paraId="6F966394" w14:textId="77777777" w:rsidTr="001B3C3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FA266" w14:textId="208ACFB4" w:rsidR="001B3C37" w:rsidRPr="00470DF4" w:rsidRDefault="001B3C37" w:rsidP="009F486D">
            <w:pPr>
              <w:widowControl w:val="0"/>
              <w:spacing w:before="120" w:afterLines="120" w:after="288" w:line="276" w:lineRule="auto"/>
              <w:jc w:val="center"/>
              <w:rPr>
                <w:rFonts w:ascii="Arial" w:eastAsia="Arial" w:hAnsi="Arial" w:cs="Arial"/>
                <w:b/>
                <w:bCs/>
                <w:color w:val="000000"/>
                <w:sz w:val="20"/>
                <w:szCs w:val="20"/>
              </w:rPr>
            </w:pPr>
            <w:r w:rsidRPr="00470DF4">
              <w:rPr>
                <w:rFonts w:ascii="Arial" w:eastAsia="Arial" w:hAnsi="Arial" w:cs="Arial"/>
                <w:b/>
                <w:bCs/>
                <w:color w:val="000000" w:themeColor="text1"/>
                <w:sz w:val="20"/>
                <w:szCs w:val="20"/>
              </w:rPr>
              <w:lastRenderedPageBreak/>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E147B" w14:textId="77777777" w:rsidR="001B3C37" w:rsidRPr="00470DF4" w:rsidRDefault="001B3C37" w:rsidP="009F486D">
            <w:pPr>
              <w:widowControl w:val="0"/>
              <w:spacing w:before="120" w:afterLines="120" w:after="288" w:line="276" w:lineRule="auto"/>
              <w:ind w:firstLine="709"/>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CFD71" w14:textId="77777777" w:rsidR="001B3C37" w:rsidRPr="00470DF4" w:rsidRDefault="001B3C37"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387EE" w14:textId="77777777" w:rsidR="001B3C37" w:rsidRPr="00470DF4" w:rsidRDefault="001B3C37"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291EB" w14:textId="77777777" w:rsidR="001B3C37" w:rsidRPr="00470DF4" w:rsidRDefault="001B3C37"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4EA1D" w14:textId="77777777" w:rsidR="001B3C37" w:rsidRPr="00470DF4" w:rsidRDefault="001B3C37" w:rsidP="009F486D">
            <w:pPr>
              <w:widowControl w:val="0"/>
              <w:spacing w:before="120" w:afterLines="120" w:after="288" w:line="276" w:lineRule="auto"/>
              <w:ind w:firstLine="709"/>
              <w:jc w:val="center"/>
              <w:rPr>
                <w:rFonts w:ascii="Arial" w:eastAsia="Arial" w:hAnsi="Arial" w:cs="Arial"/>
                <w:color w:val="000000"/>
                <w:sz w:val="20"/>
                <w:szCs w:val="20"/>
              </w:rPr>
            </w:pPr>
          </w:p>
        </w:tc>
      </w:tr>
    </w:tbl>
    <w:p w14:paraId="2C5A0350" w14:textId="77777777" w:rsidR="00B96063" w:rsidRPr="00470DF4" w:rsidRDefault="00B96063" w:rsidP="00E032FD">
      <w:pPr>
        <w:pStyle w:val="Nivel2"/>
      </w:pPr>
      <w:r w:rsidRPr="00470DF4">
        <w:t xml:space="preserve">Vinculam esta </w:t>
      </w:r>
      <w:r w:rsidRPr="00E032FD">
        <w:t>contratação</w:t>
      </w:r>
      <w:r w:rsidRPr="00470DF4">
        <w:t>, independentemente de transcrição:</w:t>
      </w:r>
    </w:p>
    <w:p w14:paraId="143DEB0F" w14:textId="77777777" w:rsidR="00B96063" w:rsidRPr="00E032FD" w:rsidRDefault="00B96063" w:rsidP="00E032FD">
      <w:pPr>
        <w:pStyle w:val="Nivel3"/>
      </w:pPr>
      <w:r w:rsidRPr="00E032FD">
        <w:t>O Termo de Referência;</w:t>
      </w:r>
    </w:p>
    <w:p w14:paraId="266F4D82" w14:textId="77777777" w:rsidR="00B96063" w:rsidRPr="00E032FD" w:rsidRDefault="00B96063" w:rsidP="00E032FD">
      <w:pPr>
        <w:pStyle w:val="Nivel3"/>
      </w:pPr>
      <w:r w:rsidRPr="00E032FD">
        <w:t>O Edital da Licitação;</w:t>
      </w:r>
    </w:p>
    <w:p w14:paraId="16FD2A67" w14:textId="77777777" w:rsidR="00B96063" w:rsidRPr="00E032FD" w:rsidRDefault="00B96063" w:rsidP="00E032FD">
      <w:pPr>
        <w:pStyle w:val="Nivel3"/>
      </w:pPr>
      <w:r w:rsidRPr="00E032FD">
        <w:t>A Proposta do contratado;</w:t>
      </w:r>
    </w:p>
    <w:p w14:paraId="09507169" w14:textId="77777777" w:rsidR="00B96063" w:rsidRPr="00E032FD" w:rsidRDefault="00B96063" w:rsidP="00E032FD">
      <w:pPr>
        <w:pStyle w:val="Nivel3"/>
      </w:pPr>
      <w:r w:rsidRPr="00E032FD">
        <w:t>Eventuais anexos dos documentos supracitados.</w:t>
      </w:r>
    </w:p>
    <w:p w14:paraId="6E1B8143" w14:textId="20F5E26F" w:rsidR="00B96063" w:rsidRPr="00470DF4" w:rsidRDefault="00B96063" w:rsidP="00A57CFF">
      <w:pPr>
        <w:pStyle w:val="Nivel01"/>
        <w:rPr>
          <w:color w:val="FFFFFF" w:themeColor="background1"/>
        </w:rPr>
      </w:pPr>
      <w:r w:rsidRPr="00470DF4">
        <w:t xml:space="preserve">CLÁUSULA SEGUNDA – VIGÊNCIA E </w:t>
      </w:r>
      <w:commentRangeStart w:id="4"/>
      <w:r w:rsidRPr="00470DF4">
        <w:t>PRORROGAÇÃO</w:t>
      </w:r>
      <w:commentRangeEnd w:id="4"/>
      <w:r w:rsidR="00D31C0F" w:rsidRPr="00470DF4">
        <w:rPr>
          <w:rStyle w:val="Refdecomentrio"/>
          <w:rFonts w:ascii="Ecofont_Spranq_eco_Sans" w:eastAsiaTheme="minorEastAsia" w:hAnsi="Ecofont_Spranq_eco_Sans" w:cs="Tahoma"/>
          <w:b w:val="0"/>
          <w:bCs w:val="0"/>
        </w:rPr>
        <w:commentReference w:id="4"/>
      </w:r>
    </w:p>
    <w:p w14:paraId="0367CD4D" w14:textId="321DC390" w:rsidR="00B96063" w:rsidRPr="00470DF4" w:rsidRDefault="00B96063" w:rsidP="00E032FD">
      <w:pPr>
        <w:pStyle w:val="Nivel2"/>
      </w:pPr>
      <w:r w:rsidRPr="00470DF4">
        <w:t xml:space="preserve">O prazo de vigência da contratação é de </w:t>
      </w:r>
      <w:r w:rsidRPr="00470DF4">
        <w:rPr>
          <w:color w:val="FF0000"/>
        </w:rPr>
        <w:t xml:space="preserve">.............................. </w:t>
      </w:r>
      <w:r w:rsidRPr="00470DF4">
        <w:t xml:space="preserve">contados do(a) </w:t>
      </w:r>
      <w:r w:rsidRPr="00470DF4">
        <w:rPr>
          <w:i/>
          <w:color w:val="FF0000"/>
        </w:rPr>
        <w:t xml:space="preserve">............................., </w:t>
      </w:r>
      <w:r w:rsidRPr="00470DF4">
        <w:t xml:space="preserve">prorrogável </w:t>
      </w:r>
      <w:r w:rsidR="005D4111" w:rsidRPr="00470DF4">
        <w:t xml:space="preserve">sucessivamente </w:t>
      </w:r>
      <w:r w:rsidRPr="00470DF4">
        <w:t xml:space="preserve">por até 10 anos, na forma dos </w:t>
      </w:r>
      <w:hyperlink r:id="rId15" w:anchor="art106" w:history="1">
        <w:r w:rsidRPr="00470DF4">
          <w:rPr>
            <w:rStyle w:val="Hyperlink"/>
          </w:rPr>
          <w:t>artigos 106 e 107 da Lei n° 14.133, de 2021.</w:t>
        </w:r>
      </w:hyperlink>
    </w:p>
    <w:p w14:paraId="27CBA602" w14:textId="1D677AC4" w:rsidR="00A63EAE" w:rsidRPr="00470DF4" w:rsidRDefault="00B96063" w:rsidP="00E032FD">
      <w:pPr>
        <w:pStyle w:val="Nivel2"/>
      </w:pPr>
      <w:r w:rsidRPr="00470DF4">
        <w:t xml:space="preserve">A prorrogação de que trata este item é condicionada ao ateste, pela autoridade competente, de que as condições e os preços </w:t>
      </w:r>
      <w:r w:rsidRPr="00E032FD">
        <w:t>permanecem</w:t>
      </w:r>
      <w:r w:rsidRPr="00470DF4">
        <w:t xml:space="preserve"> vantajosos para a Administração, permitida a negociação com o contratado</w:t>
      </w:r>
      <w:r w:rsidR="005D4111" w:rsidRPr="00470DF4">
        <w:t xml:space="preserve">, </w:t>
      </w:r>
      <w:r w:rsidR="00A63EAE" w:rsidRPr="00470DF4">
        <w:t xml:space="preserve">atentando, </w:t>
      </w:r>
      <w:r w:rsidR="005D4111" w:rsidRPr="00470DF4">
        <w:t>ainda</w:t>
      </w:r>
      <w:r w:rsidR="00A63EAE" w:rsidRPr="00470DF4">
        <w:t xml:space="preserve">, para o cumprimento dos seguintes requisitos: </w:t>
      </w:r>
    </w:p>
    <w:p w14:paraId="34AA0C3B" w14:textId="3CE21FC0" w:rsidR="004629E1" w:rsidRPr="00470DF4" w:rsidRDefault="004629E1" w:rsidP="00E032FD">
      <w:pPr>
        <w:pStyle w:val="Nivel2"/>
        <w:numPr>
          <w:ilvl w:val="1"/>
          <w:numId w:val="74"/>
        </w:numPr>
        <w:ind w:left="284" w:firstLine="0"/>
        <w:rPr>
          <w:color w:val="auto"/>
        </w:rPr>
      </w:pPr>
      <w:r w:rsidRPr="00470DF4">
        <w:t>E</w:t>
      </w:r>
      <w:r w:rsidRPr="00470DF4">
        <w:rPr>
          <w:color w:val="auto"/>
        </w:rPr>
        <w:t xml:space="preserve">star formalmente demonstrado </w:t>
      </w:r>
      <w:r w:rsidR="00E61A8C" w:rsidRPr="00470DF4">
        <w:rPr>
          <w:color w:val="auto"/>
        </w:rPr>
        <w:t xml:space="preserve">no processo </w:t>
      </w:r>
      <w:r w:rsidRPr="00470DF4">
        <w:rPr>
          <w:color w:val="auto"/>
        </w:rPr>
        <w:t>que a forma de prestação dos serviços tem natureza continuada;</w:t>
      </w:r>
    </w:p>
    <w:p w14:paraId="500D0961" w14:textId="77777777" w:rsidR="00A63EAE" w:rsidRPr="00470DF4" w:rsidRDefault="00A63EAE" w:rsidP="00E032FD">
      <w:pPr>
        <w:pStyle w:val="Nivel2"/>
        <w:numPr>
          <w:ilvl w:val="1"/>
          <w:numId w:val="74"/>
        </w:numPr>
        <w:ind w:left="284" w:firstLine="0"/>
        <w:rPr>
          <w:color w:val="auto"/>
        </w:rPr>
      </w:pPr>
      <w:r w:rsidRPr="00470DF4">
        <w:rPr>
          <w:color w:val="auto"/>
        </w:rPr>
        <w:t xml:space="preserve">Seja juntado relatório que discorra sobre a execução do contrato, com informações de que os serviços tenham sido prestados regularmente;  </w:t>
      </w:r>
    </w:p>
    <w:p w14:paraId="1F2DB5F1" w14:textId="77777777" w:rsidR="00A63EAE" w:rsidRPr="00470DF4" w:rsidRDefault="00A63EAE" w:rsidP="00E032FD">
      <w:pPr>
        <w:pStyle w:val="Nivel2"/>
        <w:numPr>
          <w:ilvl w:val="1"/>
          <w:numId w:val="74"/>
        </w:numPr>
        <w:ind w:left="284" w:firstLine="0"/>
        <w:rPr>
          <w:color w:val="auto"/>
        </w:rPr>
      </w:pPr>
      <w:r w:rsidRPr="00470DF4">
        <w:rPr>
          <w:color w:val="auto"/>
        </w:rPr>
        <w:t xml:space="preserve">Seja juntada justificativa e motivo, por escrito, de que a Administração mantém interesse na realização do serviço;  </w:t>
      </w:r>
    </w:p>
    <w:p w14:paraId="0192CE5B" w14:textId="2C9B79C4" w:rsidR="00A63EAE" w:rsidRPr="00470DF4" w:rsidRDefault="00A63EAE" w:rsidP="00E032FD">
      <w:pPr>
        <w:pStyle w:val="Nivel2"/>
        <w:numPr>
          <w:ilvl w:val="1"/>
          <w:numId w:val="74"/>
        </w:numPr>
        <w:ind w:left="284" w:firstLine="0"/>
        <w:rPr>
          <w:color w:val="auto"/>
        </w:rPr>
      </w:pPr>
      <w:r w:rsidRPr="00470DF4">
        <w:rPr>
          <w:color w:val="auto"/>
        </w:rPr>
        <w:t>Haja manifestação expressa d</w:t>
      </w:r>
      <w:r w:rsidR="004629E1" w:rsidRPr="00470DF4">
        <w:rPr>
          <w:color w:val="auto"/>
        </w:rPr>
        <w:t>o</w:t>
      </w:r>
      <w:r w:rsidRPr="00470DF4">
        <w:rPr>
          <w:color w:val="auto"/>
        </w:rPr>
        <w:t xml:space="preserve"> contratad</w:t>
      </w:r>
      <w:r w:rsidR="004629E1" w:rsidRPr="00470DF4">
        <w:rPr>
          <w:color w:val="auto"/>
        </w:rPr>
        <w:t>o</w:t>
      </w:r>
      <w:r w:rsidRPr="00470DF4">
        <w:rPr>
          <w:color w:val="auto"/>
        </w:rPr>
        <w:t xml:space="preserve"> informando o interesse na prorrogação; </w:t>
      </w:r>
    </w:p>
    <w:p w14:paraId="78031980" w14:textId="50EF2870" w:rsidR="00A63EAE" w:rsidRPr="00470DF4" w:rsidRDefault="00A63EAE" w:rsidP="00E032FD">
      <w:pPr>
        <w:pStyle w:val="Nivel2"/>
        <w:numPr>
          <w:ilvl w:val="1"/>
          <w:numId w:val="74"/>
        </w:numPr>
        <w:ind w:left="284" w:firstLine="0"/>
        <w:rPr>
          <w:color w:val="auto"/>
        </w:rPr>
      </w:pPr>
      <w:r w:rsidRPr="00470DF4">
        <w:rPr>
          <w:color w:val="auto"/>
        </w:rPr>
        <w:t xml:space="preserve">Seja comprovado que </w:t>
      </w:r>
      <w:r w:rsidR="004629E1" w:rsidRPr="00470DF4">
        <w:rPr>
          <w:color w:val="auto"/>
        </w:rPr>
        <w:t>o</w:t>
      </w:r>
      <w:r w:rsidRPr="00470DF4">
        <w:rPr>
          <w:color w:val="auto"/>
        </w:rPr>
        <w:t xml:space="preserve"> contratad</w:t>
      </w:r>
      <w:r w:rsidR="004629E1" w:rsidRPr="00470DF4">
        <w:rPr>
          <w:color w:val="auto"/>
        </w:rPr>
        <w:t>o</w:t>
      </w:r>
      <w:r w:rsidRPr="00470DF4">
        <w:rPr>
          <w:color w:val="auto"/>
        </w:rPr>
        <w:t xml:space="preserve"> mantém as condições iniciais de habilitação.</w:t>
      </w:r>
    </w:p>
    <w:p w14:paraId="29F6364B" w14:textId="01EF3326" w:rsidR="00A63EAE" w:rsidRPr="00E032FD" w:rsidRDefault="005D4111" w:rsidP="00E032FD">
      <w:pPr>
        <w:pStyle w:val="Nivel2"/>
      </w:pPr>
      <w:r w:rsidRPr="00E032FD">
        <w:t>O contratado</w:t>
      </w:r>
      <w:r w:rsidR="00A63EAE" w:rsidRPr="00E032FD">
        <w:t xml:space="preserve"> não tem direito subjetivo à prorrogação contratual.</w:t>
      </w:r>
    </w:p>
    <w:p w14:paraId="658DA4C0" w14:textId="77777777" w:rsidR="00A63EAE" w:rsidRPr="00E032FD" w:rsidRDefault="00A63EAE" w:rsidP="00E032FD">
      <w:pPr>
        <w:pStyle w:val="Nivel2"/>
      </w:pPr>
      <w:r w:rsidRPr="00E032FD">
        <w:t xml:space="preserve">A prorrogação de contrato deverá ser promovida mediante celebração de termo aditivo. </w:t>
      </w:r>
    </w:p>
    <w:p w14:paraId="05F63ADC" w14:textId="19B55F72" w:rsidR="00A63EAE" w:rsidRPr="00E032FD" w:rsidRDefault="00A63EAE" w:rsidP="00E032FD">
      <w:pPr>
        <w:pStyle w:val="Nivel2"/>
      </w:pPr>
      <w:r w:rsidRPr="00E032FD">
        <w:t>Nas eventuais prorrogações</w:t>
      </w:r>
      <w:r w:rsidR="005D4111" w:rsidRPr="00E032FD">
        <w:t xml:space="preserve"> contratuais</w:t>
      </w:r>
      <w:r w:rsidRPr="00E032FD">
        <w:t xml:space="preserve">, os custos não renováveis já pagos ou amortizados </w:t>
      </w:r>
      <w:r w:rsidR="002E7254" w:rsidRPr="00E032FD">
        <w:t xml:space="preserve">ao longo do </w:t>
      </w:r>
      <w:r w:rsidRPr="00E032FD">
        <w:t xml:space="preserve">primeiro </w:t>
      </w:r>
      <w:r w:rsidR="005D4111" w:rsidRPr="00E032FD">
        <w:t>período de vigência</w:t>
      </w:r>
      <w:r w:rsidRPr="00E032FD">
        <w:t xml:space="preserve"> da contratação deverão ser reduzidos ou eliminados como condição para a renovação.</w:t>
      </w:r>
    </w:p>
    <w:p w14:paraId="48AE5B35" w14:textId="7F3CD197" w:rsidR="00A63EAE" w:rsidRPr="00E032FD" w:rsidRDefault="001A615E" w:rsidP="00E032FD">
      <w:pPr>
        <w:pStyle w:val="Nivel2"/>
      </w:pPr>
      <w:r w:rsidRPr="00E032FD">
        <w:t>O contrato não poderá ser prorrogado quando o contratado tiver sido penalizado</w:t>
      </w:r>
      <w:r w:rsidR="00B15F50" w:rsidRPr="00E032FD">
        <w:t xml:space="preserve"> nas sanções</w:t>
      </w:r>
      <w:r w:rsidRPr="00E032FD">
        <w:t xml:space="preserve"> de declaração de inidoneidade </w:t>
      </w:r>
      <w:r w:rsidR="00B15F50" w:rsidRPr="00E032FD">
        <w:t>ou impedimento de licitar e contratar com poder público, observadas as abrangências de aplicação.</w:t>
      </w:r>
    </w:p>
    <w:p w14:paraId="35C6435C" w14:textId="3AE42EAC" w:rsidR="00B96063" w:rsidRPr="00470DF4" w:rsidRDefault="00B96063" w:rsidP="00A57CFF">
      <w:pPr>
        <w:pStyle w:val="Nivel01"/>
        <w:rPr>
          <w:color w:val="FFFFFF" w:themeColor="background1"/>
        </w:rPr>
      </w:pPr>
      <w:bookmarkStart w:id="5" w:name="_Hlk114497577"/>
      <w:bookmarkStart w:id="6" w:name="_Hlk114497502"/>
      <w:bookmarkEnd w:id="5"/>
      <w:bookmarkEnd w:id="6"/>
      <w:r w:rsidRPr="00470DF4">
        <w:t>CLÁUSULA TERCEIRA – MODELOS DE EXECUÇÃO E GESTÃO CONTRATUAIS (</w:t>
      </w:r>
      <w:hyperlink r:id="rId16" w:anchor="art92" w:history="1">
        <w:r w:rsidRPr="00470DF4">
          <w:rPr>
            <w:rStyle w:val="Hyperlink"/>
          </w:rPr>
          <w:t>art. 92, IV, VII e XVIII)</w:t>
        </w:r>
      </w:hyperlink>
    </w:p>
    <w:p w14:paraId="1212FDB6" w14:textId="411B17AE" w:rsidR="00B96063" w:rsidRPr="00470DF4" w:rsidRDefault="00B96063" w:rsidP="00E032FD">
      <w:pPr>
        <w:pStyle w:val="Nivel2"/>
      </w:pPr>
      <w:r w:rsidRPr="00470DF4">
        <w:t xml:space="preserve">O regime de execução contratual, os modelos de gestão e de execução, assim como os prazos e condições de conclusão, </w:t>
      </w:r>
      <w:r w:rsidRPr="00E032FD">
        <w:t>entrega</w:t>
      </w:r>
      <w:r w:rsidRPr="00470DF4">
        <w:t>, observação e recebimento do objeto constam no Termo de Referência, anexo a este Contrato.</w:t>
      </w:r>
    </w:p>
    <w:p w14:paraId="7D9BE80F" w14:textId="1804BC5B" w:rsidR="00B96063" w:rsidRPr="00470DF4" w:rsidRDefault="00B96063" w:rsidP="00A57CFF">
      <w:pPr>
        <w:pStyle w:val="Nivel01"/>
        <w:rPr>
          <w:color w:val="FFFFFF" w:themeColor="background1"/>
        </w:rPr>
      </w:pPr>
      <w:r w:rsidRPr="00470DF4">
        <w:t>CLÁUSULA QUARTA – SUBCONTRATAÇÃO</w:t>
      </w:r>
      <w:r w:rsidR="1D18659A">
        <w:t xml:space="preserve"> </w:t>
      </w:r>
    </w:p>
    <w:p w14:paraId="61228973" w14:textId="4E817B8E" w:rsidR="00B96063" w:rsidRPr="00470DF4" w:rsidRDefault="00B96063" w:rsidP="00E032FD">
      <w:pPr>
        <w:pStyle w:val="Nvel2-Red"/>
      </w:pPr>
      <w:r w:rsidRPr="00470DF4">
        <w:t>Não será admitida a subcontratação do objeto contratual.</w:t>
      </w:r>
    </w:p>
    <w:p w14:paraId="04FFE051" w14:textId="77777777" w:rsidR="00B96063" w:rsidRPr="00470DF4" w:rsidRDefault="00B96063" w:rsidP="00454F2D">
      <w:pPr>
        <w:pStyle w:val="ou"/>
        <w:spacing w:before="120" w:afterLines="120" w:after="288" w:line="312" w:lineRule="auto"/>
        <w:ind w:firstLine="567"/>
        <w:rPr>
          <w:sz w:val="20"/>
          <w:szCs w:val="20"/>
          <w:lang w:eastAsia="zh-CN" w:bidi="hi-IN"/>
        </w:rPr>
      </w:pPr>
      <w:r w:rsidRPr="00470DF4">
        <w:rPr>
          <w:sz w:val="20"/>
          <w:szCs w:val="20"/>
          <w:lang w:eastAsia="zh-CN" w:bidi="hi-IN"/>
        </w:rPr>
        <w:t>OU</w:t>
      </w:r>
    </w:p>
    <w:p w14:paraId="7CE08A3F" w14:textId="08BF1BD0" w:rsidR="0042676C" w:rsidRPr="00470DF4" w:rsidRDefault="00B96063" w:rsidP="00E032FD">
      <w:pPr>
        <w:pStyle w:val="Nvel2-Red"/>
      </w:pPr>
      <w:commentRangeStart w:id="7"/>
      <w:r w:rsidRPr="5535782E">
        <w:lastRenderedPageBreak/>
        <w:t>É permitida a subcontratação parcial do objeto, até o limite de ......% (</w:t>
      </w:r>
      <w:proofErr w:type="gramStart"/>
      <w:r w:rsidRPr="5535782E">
        <w:t>.....</w:t>
      </w:r>
      <w:proofErr w:type="gramEnd"/>
      <w:r w:rsidRPr="5535782E">
        <w:t xml:space="preserve"> por cento) do valor total do contrato, nas seguintes condições:</w:t>
      </w:r>
      <w:commentRangeEnd w:id="7"/>
      <w:r w:rsidR="009F14DF">
        <w:commentReference w:id="7"/>
      </w:r>
    </w:p>
    <w:p w14:paraId="15E7489F" w14:textId="1D7DC44D" w:rsidR="00B96063" w:rsidRPr="00470DF4" w:rsidRDefault="00B96063" w:rsidP="00E032FD">
      <w:pPr>
        <w:pStyle w:val="Nvel2-Red"/>
      </w:pPr>
      <w:r w:rsidRPr="00470DF4">
        <w:t xml:space="preserve"> É vedada a subcontratação completa ou da parcela principal da obrigação, abaixo discriminada:</w:t>
      </w:r>
    </w:p>
    <w:p w14:paraId="64D9C018" w14:textId="77777777" w:rsidR="00B96063" w:rsidRPr="00470DF4" w:rsidRDefault="00B96063" w:rsidP="00E032FD">
      <w:pPr>
        <w:pStyle w:val="Nvel3-R"/>
      </w:pPr>
      <w:r w:rsidRPr="00470DF4">
        <w:t>...</w:t>
      </w:r>
    </w:p>
    <w:p w14:paraId="10AB4BBD" w14:textId="73DB7D90" w:rsidR="00B96063" w:rsidRPr="00470DF4" w:rsidRDefault="00B96063" w:rsidP="00E032FD">
      <w:pPr>
        <w:pStyle w:val="Nvel3-R"/>
      </w:pPr>
      <w:r w:rsidRPr="00470DF4">
        <w:t>...</w:t>
      </w:r>
    </w:p>
    <w:p w14:paraId="10AECD6B" w14:textId="4BC2BCE8" w:rsidR="00B96063" w:rsidRPr="00470DF4" w:rsidRDefault="00B96063" w:rsidP="00E032FD">
      <w:pPr>
        <w:pStyle w:val="Nvel2-Red"/>
      </w:pPr>
      <w:r w:rsidRPr="00470DF4">
        <w:t xml:space="preserve">Poderão ser subcontratadas as seguintes parcelas do objeto: </w:t>
      </w:r>
    </w:p>
    <w:p w14:paraId="1D0B3486" w14:textId="77777777" w:rsidR="00B96063" w:rsidRPr="00470DF4" w:rsidRDefault="00B96063" w:rsidP="00E032FD">
      <w:pPr>
        <w:pStyle w:val="Nvel3-R"/>
      </w:pPr>
      <w:r w:rsidRPr="00470DF4">
        <w:t xml:space="preserve">.... </w:t>
      </w:r>
    </w:p>
    <w:p w14:paraId="51EACA6D" w14:textId="77777777" w:rsidR="00B96063" w:rsidRPr="00470DF4" w:rsidRDefault="00B96063" w:rsidP="00E032FD">
      <w:pPr>
        <w:pStyle w:val="Nvel3-R"/>
      </w:pPr>
      <w:r w:rsidRPr="00470DF4">
        <w:t>....</w:t>
      </w:r>
    </w:p>
    <w:p w14:paraId="376497F5" w14:textId="77777777" w:rsidR="00B96063" w:rsidRPr="00470DF4" w:rsidRDefault="00B96063" w:rsidP="00E032FD">
      <w:pPr>
        <w:pStyle w:val="Nvel2-Red"/>
      </w:pPr>
      <w:r w:rsidRPr="00470DF4">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14:paraId="3FA86A4D" w14:textId="77777777" w:rsidR="00B96063" w:rsidRPr="00470DF4" w:rsidRDefault="00B96063" w:rsidP="00E032FD">
      <w:pPr>
        <w:pStyle w:val="Nvel2-Red"/>
      </w:pPr>
      <w:r w:rsidRPr="00470DF4">
        <w:t>A subcontratação depende de autorização prévia do contratante, a quem incumbe avaliar se o subcontratado cumpre os requisitos de qualificação técnica necessários para a execução do objeto.</w:t>
      </w:r>
    </w:p>
    <w:p w14:paraId="3B02D46E" w14:textId="77777777" w:rsidR="00B96063" w:rsidRPr="00470DF4" w:rsidRDefault="00B96063" w:rsidP="00E032FD">
      <w:pPr>
        <w:pStyle w:val="Nvel2-Red"/>
      </w:pPr>
      <w:r w:rsidRPr="00470DF4">
        <w:t>O contratado apresentará à Administração documentação que comprove a capacidade técnica do subcontratado, que será avaliada e juntada aos autos do processo correspondente.</w:t>
      </w:r>
    </w:p>
    <w:p w14:paraId="769C4C3C" w14:textId="635ACED8" w:rsidR="00B96063" w:rsidRPr="00722845" w:rsidRDefault="00B96063" w:rsidP="00E032FD">
      <w:pPr>
        <w:pStyle w:val="Nvel2-Red"/>
      </w:pPr>
      <w:r w:rsidRPr="00470DF4">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72C26B52" w14:textId="77777777" w:rsidR="00722845" w:rsidRPr="00722845" w:rsidRDefault="00722845" w:rsidP="00E032FD">
      <w:pPr>
        <w:pStyle w:val="Nvel2-Red"/>
        <w:rPr>
          <w:highlight w:val="yellow"/>
        </w:rPr>
      </w:pPr>
      <w:r w:rsidRPr="00722845">
        <w:rPr>
          <w:highlight w:val="yellow"/>
        </w:rPr>
        <w:t>Caso tenha sido formulada no Termo de Referência a exigência de subcontratação de microempresas ou empresas de pequeno porte (art. 48, II, da Lei Complementar n. 123, de 2006, e art. 7º, do Decreto n.º 8.538, de 2015), além do regramento acima, deverão ser observadas as seguintes disposições específicas:</w:t>
      </w:r>
    </w:p>
    <w:p w14:paraId="279C18F5" w14:textId="5A3E3B1C" w:rsidR="00722845" w:rsidRPr="00722845" w:rsidRDefault="00722845" w:rsidP="00E032FD">
      <w:pPr>
        <w:pStyle w:val="Nvel3-R"/>
        <w:rPr>
          <w:highlight w:val="yellow"/>
        </w:rPr>
      </w:pPr>
      <w:r w:rsidRPr="00722845">
        <w:rPr>
          <w:highlight w:val="yellow"/>
        </w:rPr>
        <w:t>O CONTRATADO deverá apresentar, ao longo da vigência contratual, sempre que solicitada, a documentação de regularidade fiscal das microempresas e empresas de pequeno porte subcontratadas, sob pena de rescisão, aplicando-se o prazo para regularização previsto no § 1º do art. 4º do Decreto nº 8.538, de 2015;</w:t>
      </w:r>
    </w:p>
    <w:p w14:paraId="2A7645B3" w14:textId="77777777" w:rsidR="00722845" w:rsidRPr="00722845" w:rsidRDefault="00722845" w:rsidP="00E032FD">
      <w:pPr>
        <w:pStyle w:val="Nvel3-R"/>
        <w:rPr>
          <w:highlight w:val="yellow"/>
        </w:rPr>
      </w:pPr>
      <w:r w:rsidRPr="00722845">
        <w:rPr>
          <w:highlight w:val="yellow"/>
        </w:rPr>
        <w:t>O CONTRATADO deverá a substituir a subcontratada, no prazo máximo de trinta dias, na hipótese de extinção da subcontratação, mantendo o percentual originalmente subcontratado até a sua execução total, notificando o CONTRATANTE, sob pena de rescisão, sem prejuízo das sanções cabíveis, ou a demonstrar a inviabilidade da substituição, hipótese em que ficará responsável pela execução da parcela originalmente subcontratada; e</w:t>
      </w:r>
    </w:p>
    <w:p w14:paraId="165C9D93" w14:textId="77777777" w:rsidR="00722845" w:rsidRPr="00722845" w:rsidRDefault="00722845" w:rsidP="00E032FD">
      <w:pPr>
        <w:pStyle w:val="Nvel3-R"/>
        <w:rPr>
          <w:highlight w:val="yellow"/>
        </w:rPr>
      </w:pPr>
      <w:r w:rsidRPr="00722845">
        <w:rPr>
          <w:highlight w:val="yellow"/>
        </w:rPr>
        <w:t>O CONTRATADO será responsável pela padronização, pela compatibilidade, pelo gerenciamento centralizado e pela qualidade da subcontratação.</w:t>
      </w:r>
    </w:p>
    <w:p w14:paraId="7A15D70E" w14:textId="77777777" w:rsidR="00722845" w:rsidRPr="00722845" w:rsidRDefault="00722845" w:rsidP="00E032FD">
      <w:pPr>
        <w:pStyle w:val="Nvel3-R"/>
        <w:rPr>
          <w:highlight w:val="yellow"/>
        </w:rPr>
      </w:pPr>
      <w:r w:rsidRPr="00722845">
        <w:rPr>
          <w:highlight w:val="yellow"/>
        </w:rPr>
        <w:t>Os empenhos e pagamentos referentes às parcelas subcontratadas serão destinados diretamente às microempresas e empresas de pequeno porte subcontratadas.</w:t>
      </w:r>
    </w:p>
    <w:p w14:paraId="6525968D" w14:textId="7987C503" w:rsidR="00B96063" w:rsidRPr="00470DF4" w:rsidRDefault="00B96063" w:rsidP="00A57CFF">
      <w:pPr>
        <w:pStyle w:val="Nivel01"/>
        <w:rPr>
          <w:color w:val="FFFFFF" w:themeColor="background1"/>
        </w:rPr>
      </w:pPr>
      <w:r w:rsidRPr="00470DF4">
        <w:t>CLÁUSULA QUINTA - PREÇO</w:t>
      </w:r>
    </w:p>
    <w:p w14:paraId="6E0D89B1" w14:textId="026A5646" w:rsidR="00B96063" w:rsidRPr="00470DF4" w:rsidRDefault="00B96063" w:rsidP="00E032FD">
      <w:pPr>
        <w:pStyle w:val="Nivel2"/>
      </w:pPr>
      <w:r w:rsidRPr="00470DF4">
        <w:rPr>
          <w:lang w:eastAsia="en-US"/>
        </w:rPr>
        <w:t xml:space="preserve">O valor mensal da </w:t>
      </w:r>
      <w:r w:rsidRPr="00470DF4">
        <w:t>contratação</w:t>
      </w:r>
      <w:r w:rsidRPr="00470DF4">
        <w:rPr>
          <w:lang w:eastAsia="en-US"/>
        </w:rPr>
        <w:t xml:space="preserve"> é de R$</w:t>
      </w:r>
      <w:r w:rsidRPr="00470DF4">
        <w:rPr>
          <w:i/>
          <w:lang w:eastAsia="en-US"/>
        </w:rPr>
        <w:t xml:space="preserve"> </w:t>
      </w:r>
      <w:r w:rsidRPr="00470DF4">
        <w:rPr>
          <w:i/>
          <w:color w:val="FF0000"/>
          <w:lang w:eastAsia="en-US"/>
        </w:rPr>
        <w:t>.......... (</w:t>
      </w:r>
      <w:proofErr w:type="gramStart"/>
      <w:r w:rsidRPr="00470DF4">
        <w:rPr>
          <w:i/>
          <w:color w:val="FF0000"/>
          <w:lang w:eastAsia="en-US"/>
        </w:rPr>
        <w:t>.....</w:t>
      </w:r>
      <w:proofErr w:type="gramEnd"/>
      <w:r w:rsidRPr="00470DF4">
        <w:rPr>
          <w:i/>
          <w:color w:val="FF0000"/>
          <w:lang w:eastAsia="en-US"/>
        </w:rPr>
        <w:t xml:space="preserve">), </w:t>
      </w:r>
      <w:r w:rsidRPr="00470DF4">
        <w:rPr>
          <w:lang w:eastAsia="en-US"/>
        </w:rPr>
        <w:t>perfazendo o valor total de R$</w:t>
      </w:r>
      <w:r w:rsidRPr="00470DF4">
        <w:rPr>
          <w:i/>
          <w:color w:val="FF0000"/>
          <w:lang w:eastAsia="en-US"/>
        </w:rPr>
        <w:t xml:space="preserve"> ....... (....).</w:t>
      </w:r>
    </w:p>
    <w:p w14:paraId="4E8458D4" w14:textId="77777777" w:rsidR="00B96063" w:rsidRPr="00470DF4" w:rsidRDefault="00B96063" w:rsidP="00E032FD">
      <w:pPr>
        <w:pStyle w:val="Nivel2"/>
      </w:pPr>
      <w:r w:rsidRPr="00470DF4">
        <w:t xml:space="preserve">No valor acima estão incluídas todas as despesas ordinárias diretas e indiretas decorrentes da execução do objeto, </w:t>
      </w:r>
      <w:r w:rsidRPr="00E032FD">
        <w:t>inclusive</w:t>
      </w:r>
      <w:r w:rsidRPr="00470DF4">
        <w:t xml:space="preserve"> tributos e/ou impostos, encargos sociais, trabalhistas, previdenciários, fiscais e </w:t>
      </w:r>
      <w:r w:rsidRPr="00470DF4">
        <w:lastRenderedPageBreak/>
        <w:t>comerciais incidentes, taxa de administração, frete, seguro e outros necessários ao cumprimento integral do objeto da contratação.</w:t>
      </w:r>
    </w:p>
    <w:p w14:paraId="46508DCA" w14:textId="77777777" w:rsidR="00B96063" w:rsidRPr="00470DF4" w:rsidRDefault="00B96063" w:rsidP="00E032FD">
      <w:pPr>
        <w:pStyle w:val="Nvel2-Red"/>
      </w:pPr>
      <w:commentRangeStart w:id="8"/>
      <w:r w:rsidRPr="00470DF4">
        <w:t>O valor acima é meramente estimativo, de forma que os pagamentos devidos ao contratado dependerão dos quantitativos efetivamente fornecidos.</w:t>
      </w:r>
      <w:commentRangeEnd w:id="8"/>
      <w:r w:rsidR="00721F24" w:rsidRPr="00470DF4">
        <w:rPr>
          <w:rStyle w:val="Refdecomentrio"/>
          <w:color w:val="auto"/>
          <w:sz w:val="20"/>
          <w:szCs w:val="20"/>
        </w:rPr>
        <w:commentReference w:id="8"/>
      </w:r>
    </w:p>
    <w:p w14:paraId="3F97A10E" w14:textId="5EDF61A3" w:rsidR="00B96063" w:rsidRPr="00470DF4" w:rsidRDefault="00B96063" w:rsidP="00A57CFF">
      <w:pPr>
        <w:pStyle w:val="Nivel01"/>
        <w:rPr>
          <w:color w:val="FFFFFF" w:themeColor="background1"/>
        </w:rPr>
      </w:pPr>
      <w:r w:rsidRPr="00470DF4">
        <w:t>CLÁUSULA SEXTA - PAGAMENTO (</w:t>
      </w:r>
      <w:hyperlink r:id="rId17" w:anchor="art92" w:history="1">
        <w:r w:rsidRPr="00470DF4">
          <w:rPr>
            <w:rStyle w:val="Hyperlink"/>
          </w:rPr>
          <w:t>art. 92, V e VI</w:t>
        </w:r>
      </w:hyperlink>
      <w:r w:rsidRPr="00470DF4">
        <w:t>)</w:t>
      </w:r>
    </w:p>
    <w:p w14:paraId="370A5D58" w14:textId="1B74DED0" w:rsidR="00B96063" w:rsidRPr="00470DF4" w:rsidRDefault="779B63A9" w:rsidP="00E032FD">
      <w:pPr>
        <w:pStyle w:val="Nivel2"/>
      </w:pPr>
      <w:r>
        <w:t xml:space="preserve">O prazo </w:t>
      </w:r>
      <w:r w:rsidRPr="00E032FD">
        <w:t>para</w:t>
      </w:r>
      <w:r>
        <w:t xml:space="preserve"> pagamento </w:t>
      </w:r>
      <w:r w:rsidRPr="39A8EAA4">
        <w:rPr>
          <w:color w:val="auto"/>
          <w:lang w:eastAsia="en-US"/>
        </w:rPr>
        <w:t>ao contratado</w:t>
      </w:r>
      <w:r>
        <w:t xml:space="preserve"> e demais condições a ele referentes</w:t>
      </w:r>
      <w:r w:rsidR="694543CE">
        <w:t xml:space="preserve">, inclusive quanto à utilização da Conta-Depósito Vinculada - bloqueada para movimentação ou do </w:t>
      </w:r>
      <w:r w:rsidR="6F55201F" w:rsidRPr="000D7B88">
        <w:rPr>
          <w:color w:val="auto"/>
        </w:rPr>
        <w:t xml:space="preserve">Pagamento </w:t>
      </w:r>
      <w:r w:rsidR="694543CE" w:rsidRPr="000D7B88">
        <w:rPr>
          <w:color w:val="auto"/>
        </w:rPr>
        <w:t xml:space="preserve">pelo </w:t>
      </w:r>
      <w:r w:rsidR="6F55201F" w:rsidRPr="000D7B88">
        <w:rPr>
          <w:color w:val="auto"/>
        </w:rPr>
        <w:t>Fato Gerador</w:t>
      </w:r>
      <w:r w:rsidR="694543CE">
        <w:t>, encontram</w:t>
      </w:r>
      <w:r>
        <w:t>-se definidos no Termo de Referência, anexo a este Contrato.</w:t>
      </w:r>
    </w:p>
    <w:p w14:paraId="7778583D" w14:textId="5CEF10DB" w:rsidR="0053297D" w:rsidRPr="00A57CFF" w:rsidRDefault="00B96063" w:rsidP="00A57CFF">
      <w:pPr>
        <w:pStyle w:val="Nivel01"/>
        <w:rPr>
          <w:color w:val="FFFFFF" w:themeColor="background1"/>
        </w:rPr>
      </w:pPr>
      <w:r w:rsidRPr="67B7CE92">
        <w:t xml:space="preserve">CLÁUSULA SÉTIMA - </w:t>
      </w:r>
      <w:r w:rsidR="00A94A3D" w:rsidRPr="67B7CE92">
        <w:t>REPACTUAÇÃO DOS PREÇOS CONTRATADOS (art. 92, V e X</w:t>
      </w:r>
      <w:r w:rsidR="27567F02" w:rsidRPr="67B7CE92">
        <w:t>)</w:t>
      </w:r>
    </w:p>
    <w:p w14:paraId="7141B13F" w14:textId="43197EB4" w:rsidR="00A94A3D" w:rsidRPr="00470DF4" w:rsidRDefault="00A94A3D" w:rsidP="00E032FD">
      <w:pPr>
        <w:pStyle w:val="Nivel2"/>
      </w:pPr>
      <w:r w:rsidRPr="00470DF4">
        <w:rPr>
          <w:rFonts w:hint="eastAsia"/>
        </w:rPr>
        <w:t xml:space="preserve">Os </w:t>
      </w:r>
      <w:r w:rsidRPr="00E032FD">
        <w:rPr>
          <w:rFonts w:hint="eastAsia"/>
        </w:rPr>
        <w:t>preços</w:t>
      </w:r>
      <w:r w:rsidRPr="00470DF4">
        <w:rPr>
          <w:rFonts w:hint="eastAsia"/>
        </w:rPr>
        <w:t xml:space="preserve"> contratados serão repactuados para manutenção do equilíbrio econômico-financeiro, após o interregno de um ano, mediante solicitação d</w:t>
      </w:r>
      <w:r w:rsidR="00D6209B" w:rsidRPr="00470DF4">
        <w:t>o</w:t>
      </w:r>
      <w:r w:rsidRPr="00470DF4">
        <w:rPr>
          <w:rFonts w:hint="eastAsia"/>
        </w:rPr>
        <w:t xml:space="preserve"> contratado.</w:t>
      </w:r>
    </w:p>
    <w:p w14:paraId="0039A451" w14:textId="77777777" w:rsidR="00A94A3D" w:rsidRPr="00470DF4" w:rsidRDefault="00A94A3D" w:rsidP="00E032FD">
      <w:pPr>
        <w:pStyle w:val="Nivel2"/>
      </w:pPr>
      <w:r w:rsidRPr="00470DF4">
        <w:t xml:space="preserve">O </w:t>
      </w:r>
      <w:r w:rsidRPr="00E032FD">
        <w:t>interregno</w:t>
      </w:r>
      <w:r w:rsidRPr="00470DF4">
        <w:t xml:space="preserve"> m</w:t>
      </w:r>
      <w:r w:rsidRPr="00470DF4">
        <w:rPr>
          <w:rFonts w:hint="eastAsia"/>
        </w:rPr>
        <w:t>í</w:t>
      </w:r>
      <w:r w:rsidRPr="00470DF4">
        <w:t>nimo de 1 (um) ano para a primeira repactua</w:t>
      </w:r>
      <w:r w:rsidRPr="00470DF4">
        <w:rPr>
          <w:rFonts w:hint="eastAsia"/>
        </w:rPr>
        <w:t>çã</w:t>
      </w:r>
      <w:r w:rsidRPr="00470DF4">
        <w:t>o ser</w:t>
      </w:r>
      <w:r w:rsidRPr="00470DF4">
        <w:rPr>
          <w:rFonts w:hint="eastAsia"/>
        </w:rPr>
        <w:t>á</w:t>
      </w:r>
      <w:r w:rsidRPr="00470DF4">
        <w:t xml:space="preserve"> </w:t>
      </w:r>
      <w:commentRangeStart w:id="9"/>
      <w:r w:rsidRPr="00470DF4">
        <w:t>contado</w:t>
      </w:r>
      <w:commentRangeEnd w:id="9"/>
      <w:r w:rsidR="007C2122">
        <w:rPr>
          <w:rStyle w:val="Refdecomentrio"/>
          <w:rFonts w:hint="eastAsia"/>
        </w:rPr>
        <w:commentReference w:id="9"/>
      </w:r>
      <w:r w:rsidRPr="00470DF4">
        <w:t>:</w:t>
      </w:r>
    </w:p>
    <w:p w14:paraId="3E617697" w14:textId="77777777" w:rsidR="00A94A3D" w:rsidRPr="00470DF4" w:rsidRDefault="00A94A3D" w:rsidP="00E032FD">
      <w:pPr>
        <w:numPr>
          <w:ilvl w:val="0"/>
          <w:numId w:val="46"/>
        </w:numPr>
        <w:spacing w:before="120" w:after="120" w:line="276" w:lineRule="auto"/>
        <w:ind w:left="284" w:firstLine="0"/>
        <w:contextualSpacing/>
        <w:jc w:val="both"/>
        <w:rPr>
          <w:rFonts w:ascii="Arial" w:eastAsia="Times New Roman" w:hAnsi="Arial" w:cs="Arial"/>
          <w:sz w:val="20"/>
          <w:szCs w:val="20"/>
        </w:rPr>
      </w:pPr>
      <w:r w:rsidRPr="00470DF4">
        <w:rPr>
          <w:rFonts w:ascii="Arial" w:eastAsia="Times New Roman" w:hAnsi="Arial" w:cs="Arial"/>
          <w:sz w:val="20"/>
          <w:szCs w:val="20"/>
        </w:rPr>
        <w:t xml:space="preserve">Para os custos relativos à mão de obra, vinculados à data-base da categoria profissional: a partir da data de início dos efeitos financeiros do acordo, convenção ou dissídio coletivo de trabalho </w:t>
      </w:r>
      <w:r w:rsidRPr="00470DF4">
        <w:rPr>
          <w:rFonts w:ascii="Arial" w:eastAsia="Times New Roman" w:hAnsi="Arial" w:cs="Arial"/>
          <w:color w:val="000000"/>
          <w:sz w:val="20"/>
          <w:szCs w:val="20"/>
        </w:rPr>
        <w:t>ao qual a proposta estiver vinculada</w:t>
      </w:r>
      <w:r w:rsidRPr="00470DF4">
        <w:rPr>
          <w:rFonts w:ascii="Arial" w:eastAsia="Times New Roman" w:hAnsi="Arial" w:cs="Arial"/>
          <w:sz w:val="20"/>
          <w:szCs w:val="20"/>
        </w:rPr>
        <w:t xml:space="preserve">, relativo a cada categoria profissional abrangida pelo contrato; </w:t>
      </w:r>
    </w:p>
    <w:p w14:paraId="3C0F5D6B" w14:textId="77777777" w:rsidR="00A94A3D" w:rsidRPr="00470DF4" w:rsidRDefault="00A94A3D" w:rsidP="00E032FD">
      <w:pPr>
        <w:numPr>
          <w:ilvl w:val="0"/>
          <w:numId w:val="46"/>
        </w:numPr>
        <w:spacing w:before="120" w:after="120" w:line="276" w:lineRule="auto"/>
        <w:ind w:left="284" w:firstLine="0"/>
        <w:contextualSpacing/>
        <w:jc w:val="both"/>
        <w:rPr>
          <w:rFonts w:ascii="Arial" w:eastAsia="Times New Roman" w:hAnsi="Arial" w:cs="Arial"/>
          <w:sz w:val="20"/>
          <w:szCs w:val="20"/>
        </w:rPr>
      </w:pPr>
      <w:r w:rsidRPr="00470DF4">
        <w:rPr>
          <w:rFonts w:ascii="Arial" w:eastAsia="Times New Roman" w:hAnsi="Arial" w:cs="Arial"/>
          <w:sz w:val="20"/>
          <w:szCs w:val="20"/>
        </w:rPr>
        <w:t>Para</w:t>
      </w:r>
      <w:r w:rsidRPr="00470DF4">
        <w:rPr>
          <w:rFonts w:ascii="Arial" w:eastAsia="Times New Roman" w:hAnsi="Arial" w:cs="Arial"/>
          <w:color w:val="000000"/>
          <w:sz w:val="20"/>
          <w:szCs w:val="20"/>
        </w:rPr>
        <w:t> os custos decorrentes do mercado</w:t>
      </w:r>
      <w:r w:rsidRPr="00470DF4">
        <w:rPr>
          <w:rFonts w:ascii="Arial" w:eastAsia="Times New Roman" w:hAnsi="Arial" w:cs="Arial"/>
          <w:sz w:val="20"/>
          <w:szCs w:val="20"/>
        </w:rPr>
        <w:t>: a partir da apresentação da proposta.</w:t>
      </w:r>
    </w:p>
    <w:p w14:paraId="1EA690EA" w14:textId="1FE7601C" w:rsidR="00A94A3D" w:rsidRPr="00470DF4" w:rsidRDefault="00A94A3D" w:rsidP="00E032FD">
      <w:pPr>
        <w:pStyle w:val="Nivel2"/>
      </w:pPr>
      <w:r w:rsidRPr="00470DF4">
        <w:t>Nas repactua</w:t>
      </w:r>
      <w:r w:rsidRPr="00470DF4">
        <w:rPr>
          <w:rFonts w:hint="eastAsia"/>
        </w:rPr>
        <w:t>çõ</w:t>
      </w:r>
      <w:r w:rsidRPr="00470DF4">
        <w:t xml:space="preserve">es subsequentes </w:t>
      </w:r>
      <w:r w:rsidRPr="00470DF4">
        <w:rPr>
          <w:rFonts w:hint="eastAsia"/>
        </w:rPr>
        <w:t>à</w:t>
      </w:r>
      <w:r w:rsidRPr="00470DF4">
        <w:t xml:space="preserve"> primeira, o interregno m</w:t>
      </w:r>
      <w:r w:rsidRPr="00470DF4">
        <w:rPr>
          <w:rFonts w:hint="eastAsia"/>
        </w:rPr>
        <w:t>í</w:t>
      </w:r>
      <w:r w:rsidRPr="00470DF4">
        <w:t xml:space="preserve">nimo </w:t>
      </w:r>
      <w:r w:rsidR="007140A3" w:rsidRPr="67B7CE92">
        <w:t xml:space="preserve">de </w:t>
      </w:r>
      <w:r w:rsidRPr="00470DF4">
        <w:t>1 (um) ano ser</w:t>
      </w:r>
      <w:r w:rsidRPr="00470DF4">
        <w:rPr>
          <w:rFonts w:hint="eastAsia"/>
        </w:rPr>
        <w:t>á</w:t>
      </w:r>
      <w:r w:rsidRPr="00470DF4">
        <w:t xml:space="preserve"> contado a partir da data da </w:t>
      </w:r>
      <w:r w:rsidRPr="00E032FD">
        <w:rPr>
          <w:rFonts w:hint="eastAsia"/>
        </w:rPr>
        <w:t>ú</w:t>
      </w:r>
      <w:r w:rsidRPr="00E032FD">
        <w:t>ltima</w:t>
      </w:r>
      <w:r w:rsidRPr="00470DF4">
        <w:t xml:space="preserve"> repactua</w:t>
      </w:r>
      <w:r w:rsidRPr="00470DF4">
        <w:rPr>
          <w:rFonts w:hint="eastAsia"/>
        </w:rPr>
        <w:t>çã</w:t>
      </w:r>
      <w:r w:rsidRPr="00470DF4">
        <w:t xml:space="preserve">o correspondente </w:t>
      </w:r>
      <w:r w:rsidRPr="00470DF4">
        <w:rPr>
          <w:rFonts w:hint="eastAsia"/>
        </w:rPr>
        <w:t>à</w:t>
      </w:r>
      <w:r w:rsidRPr="00470DF4">
        <w:t xml:space="preserve"> mesma parcela objeto da nova solicita</w:t>
      </w:r>
      <w:r w:rsidRPr="00470DF4">
        <w:rPr>
          <w:rFonts w:hint="eastAsia"/>
        </w:rPr>
        <w:t>çã</w:t>
      </w:r>
      <w:r w:rsidRPr="00470DF4">
        <w:t>o.</w:t>
      </w:r>
    </w:p>
    <w:p w14:paraId="77122EDB" w14:textId="6B5E4E98" w:rsidR="00A94A3D" w:rsidRPr="00470DF4" w:rsidRDefault="56EDD642" w:rsidP="00E032FD">
      <w:pPr>
        <w:pStyle w:val="Nivel3"/>
      </w:pPr>
      <w:r w:rsidRPr="39A8EAA4">
        <w:t xml:space="preserve">Entende-se como última repactuação a data em que </w:t>
      </w:r>
      <w:r w:rsidR="00A94A3D" w:rsidRPr="00E03645">
        <w:t xml:space="preserve">iniciados </w:t>
      </w:r>
      <w:r w:rsidRPr="39A8EAA4">
        <w:t>seus efeitos financeiros, independentemente daquela apostilada.</w:t>
      </w:r>
    </w:p>
    <w:p w14:paraId="0F9C7D33" w14:textId="77777777" w:rsidR="00A94A3D" w:rsidRPr="00470DF4" w:rsidRDefault="00A94A3D" w:rsidP="00E032FD">
      <w:pPr>
        <w:pStyle w:val="Nivel2"/>
        <w:rPr>
          <w:lang w:eastAsia="en-US"/>
        </w:rPr>
      </w:pPr>
      <w:r w:rsidRPr="00470DF4">
        <w:rPr>
          <w:lang w:eastAsia="en-US"/>
        </w:rPr>
        <w:t>A repactua</w:t>
      </w:r>
      <w:r w:rsidRPr="00470DF4">
        <w:rPr>
          <w:rFonts w:hint="eastAsia"/>
          <w:lang w:eastAsia="en-US"/>
        </w:rPr>
        <w:t>çã</w:t>
      </w:r>
      <w:r w:rsidRPr="00470DF4">
        <w:rPr>
          <w:lang w:eastAsia="en-US"/>
        </w:rPr>
        <w:t>o poder</w:t>
      </w:r>
      <w:r w:rsidRPr="00470DF4">
        <w:rPr>
          <w:rFonts w:hint="eastAsia"/>
          <w:lang w:eastAsia="en-US"/>
        </w:rPr>
        <w:t>á</w:t>
      </w:r>
      <w:r w:rsidRPr="00470DF4">
        <w:rPr>
          <w:lang w:eastAsia="en-US"/>
        </w:rPr>
        <w:t xml:space="preserve"> ser dividida em tantas parcelas quantas forem necess</w:t>
      </w:r>
      <w:r w:rsidRPr="00470DF4">
        <w:rPr>
          <w:rFonts w:hint="eastAsia"/>
          <w:lang w:eastAsia="en-US"/>
        </w:rPr>
        <w:t>á</w:t>
      </w:r>
      <w:r w:rsidRPr="00470DF4">
        <w:rPr>
          <w:lang w:eastAsia="en-US"/>
        </w:rPr>
        <w:t xml:space="preserve">rias, </w:t>
      </w:r>
      <w:r w:rsidRPr="00470DF4">
        <w:rPr>
          <w:rFonts w:eastAsia="Times New Roman"/>
        </w:rPr>
        <w:t>observado</w:t>
      </w:r>
      <w:r w:rsidRPr="00470DF4">
        <w:rPr>
          <w:lang w:eastAsia="en-US"/>
        </w:rPr>
        <w:t xml:space="preserve"> o princ</w:t>
      </w:r>
      <w:r w:rsidRPr="00470DF4">
        <w:rPr>
          <w:rFonts w:hint="eastAsia"/>
          <w:lang w:eastAsia="en-US"/>
        </w:rPr>
        <w:t>í</w:t>
      </w:r>
      <w:r w:rsidRPr="00470DF4">
        <w:rPr>
          <w:lang w:eastAsia="en-US"/>
        </w:rPr>
        <w:t>pio da anualidade do reajuste de pre</w:t>
      </w:r>
      <w:r w:rsidRPr="00470DF4">
        <w:rPr>
          <w:rFonts w:hint="eastAsia"/>
          <w:lang w:eastAsia="en-US"/>
        </w:rPr>
        <w:t>ç</w:t>
      </w:r>
      <w:r w:rsidRPr="00470DF4">
        <w:rPr>
          <w:lang w:eastAsia="en-US"/>
        </w:rPr>
        <w:t>os da contrata</w:t>
      </w:r>
      <w:r w:rsidRPr="00470DF4">
        <w:rPr>
          <w:rFonts w:hint="eastAsia"/>
          <w:lang w:eastAsia="en-US"/>
        </w:rPr>
        <w:t>çã</w:t>
      </w:r>
      <w:r w:rsidRPr="00470DF4">
        <w:rPr>
          <w:lang w:eastAsia="en-US"/>
        </w:rPr>
        <w:t xml:space="preserve">o, podendo ser </w:t>
      </w:r>
      <w:r w:rsidRPr="00470DF4">
        <w:rPr>
          <w:rFonts w:eastAsia="Times New Roman"/>
        </w:rPr>
        <w:t>realizada</w:t>
      </w:r>
      <w:r w:rsidRPr="00470DF4">
        <w:rPr>
          <w:lang w:eastAsia="en-US"/>
        </w:rPr>
        <w:t xml:space="preserve"> em momentos distintos para discutir a varia</w:t>
      </w:r>
      <w:r w:rsidRPr="00470DF4">
        <w:rPr>
          <w:rFonts w:hint="eastAsia"/>
          <w:lang w:eastAsia="en-US"/>
        </w:rPr>
        <w:t>çã</w:t>
      </w:r>
      <w:r w:rsidRPr="00470DF4">
        <w:rPr>
          <w:lang w:eastAsia="en-US"/>
        </w:rPr>
        <w:t xml:space="preserve">o de custos que tenham sua anualidade </w:t>
      </w:r>
      <w:r w:rsidRPr="00470DF4">
        <w:rPr>
          <w:rFonts w:eastAsia="Times New Roman"/>
        </w:rPr>
        <w:t>resultante</w:t>
      </w:r>
      <w:r w:rsidRPr="00470DF4">
        <w:rPr>
          <w:lang w:eastAsia="en-US"/>
        </w:rPr>
        <w:t xml:space="preserve"> em datas diferenciadas, como os decorrentes de m</w:t>
      </w:r>
      <w:r w:rsidRPr="00470DF4">
        <w:rPr>
          <w:rFonts w:hint="eastAsia"/>
          <w:lang w:eastAsia="en-US"/>
        </w:rPr>
        <w:t>ã</w:t>
      </w:r>
      <w:r w:rsidRPr="00470DF4">
        <w:rPr>
          <w:lang w:eastAsia="en-US"/>
        </w:rPr>
        <w:t xml:space="preserve">o de </w:t>
      </w:r>
      <w:r w:rsidRPr="00E032FD">
        <w:t>obra</w:t>
      </w:r>
      <w:r w:rsidRPr="00470DF4">
        <w:rPr>
          <w:lang w:eastAsia="en-US"/>
        </w:rPr>
        <w:t xml:space="preserve"> e os decorrentes dos insumos necess</w:t>
      </w:r>
      <w:r w:rsidRPr="00470DF4">
        <w:rPr>
          <w:rFonts w:hint="eastAsia"/>
          <w:lang w:eastAsia="en-US"/>
        </w:rPr>
        <w:t>á</w:t>
      </w:r>
      <w:r w:rsidRPr="00470DF4">
        <w:rPr>
          <w:lang w:eastAsia="en-US"/>
        </w:rPr>
        <w:t xml:space="preserve">rios </w:t>
      </w:r>
      <w:r w:rsidRPr="00470DF4">
        <w:rPr>
          <w:rFonts w:hint="eastAsia"/>
          <w:lang w:eastAsia="en-US"/>
        </w:rPr>
        <w:t>à</w:t>
      </w:r>
      <w:r w:rsidRPr="00470DF4">
        <w:rPr>
          <w:lang w:eastAsia="en-US"/>
        </w:rPr>
        <w:t xml:space="preserve"> execu</w:t>
      </w:r>
      <w:r w:rsidRPr="00470DF4">
        <w:rPr>
          <w:rFonts w:hint="eastAsia"/>
          <w:lang w:eastAsia="en-US"/>
        </w:rPr>
        <w:t>çã</w:t>
      </w:r>
      <w:r w:rsidRPr="00470DF4">
        <w:rPr>
          <w:lang w:eastAsia="en-US"/>
        </w:rPr>
        <w:t>o dos servi</w:t>
      </w:r>
      <w:r w:rsidRPr="00470DF4">
        <w:rPr>
          <w:rFonts w:hint="eastAsia"/>
          <w:lang w:eastAsia="en-US"/>
        </w:rPr>
        <w:t>ç</w:t>
      </w:r>
      <w:r w:rsidRPr="00470DF4">
        <w:rPr>
          <w:lang w:eastAsia="en-US"/>
        </w:rPr>
        <w:t>os.</w:t>
      </w:r>
      <w:r w:rsidRPr="00470DF4">
        <w:rPr>
          <w:rFonts w:eastAsia="Times New Roman"/>
        </w:rPr>
        <w:t xml:space="preserve"> (art. 135, </w:t>
      </w:r>
      <w:r w:rsidRPr="00470DF4">
        <w:rPr>
          <w:rFonts w:eastAsia="Times New Roman" w:hint="eastAsia"/>
        </w:rPr>
        <w:t>§</w:t>
      </w:r>
      <w:r w:rsidRPr="00470DF4">
        <w:rPr>
          <w:rFonts w:eastAsia="Times New Roman"/>
        </w:rPr>
        <w:t xml:space="preserve"> 4</w:t>
      </w:r>
      <w:r w:rsidRPr="00470DF4">
        <w:rPr>
          <w:rFonts w:eastAsia="Times New Roman" w:hint="eastAsia"/>
        </w:rPr>
        <w:t>º</w:t>
      </w:r>
      <w:r w:rsidRPr="00470DF4">
        <w:rPr>
          <w:rFonts w:eastAsia="Times New Roman"/>
        </w:rPr>
        <w:t>, da Lei n.</w:t>
      </w:r>
      <w:r w:rsidRPr="00470DF4">
        <w:rPr>
          <w:rFonts w:eastAsia="Times New Roman" w:hint="eastAsia"/>
        </w:rPr>
        <w:t>º</w:t>
      </w:r>
      <w:r w:rsidRPr="00470DF4">
        <w:rPr>
          <w:rFonts w:eastAsia="Times New Roman"/>
        </w:rPr>
        <w:t xml:space="preserve"> 14.133/2021)</w:t>
      </w:r>
      <w:r w:rsidRPr="00470DF4">
        <w:rPr>
          <w:lang w:eastAsia="en-US"/>
        </w:rPr>
        <w:t xml:space="preserve">. </w:t>
      </w:r>
    </w:p>
    <w:p w14:paraId="017BC7E7" w14:textId="77777777" w:rsidR="00A94A3D" w:rsidRPr="00470DF4" w:rsidRDefault="00A94A3D" w:rsidP="00E032FD">
      <w:pPr>
        <w:pStyle w:val="Nivel2"/>
      </w:pPr>
      <w:r w:rsidRPr="00470DF4">
        <w:t xml:space="preserve">Quando a </w:t>
      </w:r>
      <w:r w:rsidRPr="00E032FD">
        <w:t>contrata</w:t>
      </w:r>
      <w:r w:rsidRPr="00E032FD">
        <w:rPr>
          <w:rFonts w:hint="eastAsia"/>
        </w:rPr>
        <w:t>çã</w:t>
      </w:r>
      <w:r w:rsidRPr="00E032FD">
        <w:t>o</w:t>
      </w:r>
      <w:r w:rsidRPr="00470DF4">
        <w:t xml:space="preserve"> envolver mais de uma categoria profissional, a repactua</w:t>
      </w:r>
      <w:r w:rsidRPr="00470DF4">
        <w:rPr>
          <w:rFonts w:hint="eastAsia"/>
        </w:rPr>
        <w:t>çã</w:t>
      </w:r>
      <w:r w:rsidRPr="00470DF4">
        <w:t>o dos custos contratuais decorrentes da m</w:t>
      </w:r>
      <w:r w:rsidRPr="00470DF4">
        <w:rPr>
          <w:rFonts w:hint="eastAsia"/>
        </w:rPr>
        <w:t>ã</w:t>
      </w:r>
      <w:r w:rsidRPr="00470DF4">
        <w:t>o de obra poder</w:t>
      </w:r>
      <w:r w:rsidRPr="00470DF4">
        <w:rPr>
          <w:rFonts w:hint="eastAsia"/>
        </w:rPr>
        <w:t>á</w:t>
      </w:r>
      <w:r w:rsidRPr="00470DF4">
        <w:t xml:space="preserve"> ser dividida em tantos quantos forem os acordos, conven</w:t>
      </w:r>
      <w:r w:rsidRPr="00470DF4">
        <w:rPr>
          <w:rFonts w:hint="eastAsia"/>
        </w:rPr>
        <w:t>çõ</w:t>
      </w:r>
      <w:r w:rsidRPr="00470DF4">
        <w:t>es ou diss</w:t>
      </w:r>
      <w:r w:rsidRPr="00470DF4">
        <w:rPr>
          <w:rFonts w:hint="eastAsia"/>
        </w:rPr>
        <w:t>í</w:t>
      </w:r>
      <w:r w:rsidRPr="00470DF4">
        <w:t xml:space="preserve">dios coletivos de trabalho das respectivas categorias. (art. 135, </w:t>
      </w:r>
      <w:r w:rsidRPr="00470DF4">
        <w:rPr>
          <w:rFonts w:hint="eastAsia"/>
        </w:rPr>
        <w:t>§</w:t>
      </w:r>
      <w:r w:rsidRPr="00470DF4">
        <w:t xml:space="preserve"> 5</w:t>
      </w:r>
      <w:r w:rsidRPr="00470DF4">
        <w:rPr>
          <w:rFonts w:hint="eastAsia"/>
        </w:rPr>
        <w:t>º</w:t>
      </w:r>
      <w:r w:rsidRPr="00470DF4">
        <w:t>, da Lei n.</w:t>
      </w:r>
      <w:r w:rsidRPr="00470DF4">
        <w:rPr>
          <w:rFonts w:hint="eastAsia"/>
        </w:rPr>
        <w:t>º</w:t>
      </w:r>
      <w:r w:rsidRPr="00470DF4">
        <w:t xml:space="preserve"> 14.133/2021)</w:t>
      </w:r>
    </w:p>
    <w:p w14:paraId="04B08924" w14:textId="77777777" w:rsidR="00A94A3D" w:rsidRPr="00470DF4" w:rsidRDefault="00A94A3D" w:rsidP="00E032FD">
      <w:pPr>
        <w:pStyle w:val="Nivel2"/>
      </w:pPr>
      <w:r w:rsidRPr="00470DF4">
        <w:rPr>
          <w:rFonts w:hint="eastAsia"/>
        </w:rPr>
        <w:t>É</w:t>
      </w:r>
      <w:r w:rsidRPr="00470DF4">
        <w:t xml:space="preserve"> vedada a </w:t>
      </w:r>
      <w:r w:rsidRPr="00E032FD">
        <w:t>inclus</w:t>
      </w:r>
      <w:r w:rsidRPr="00E032FD">
        <w:rPr>
          <w:rFonts w:hint="eastAsia"/>
        </w:rPr>
        <w:t>ã</w:t>
      </w:r>
      <w:r w:rsidRPr="00E032FD">
        <w:t>o</w:t>
      </w:r>
      <w:r w:rsidRPr="00470DF4">
        <w:t>, por ocasi</w:t>
      </w:r>
      <w:r w:rsidRPr="00470DF4">
        <w:rPr>
          <w:rFonts w:hint="eastAsia"/>
        </w:rPr>
        <w:t>ã</w:t>
      </w:r>
      <w:r w:rsidRPr="00470DF4">
        <w:t>o da repactua</w:t>
      </w:r>
      <w:r w:rsidRPr="00470DF4">
        <w:rPr>
          <w:rFonts w:hint="eastAsia"/>
        </w:rPr>
        <w:t>çã</w:t>
      </w:r>
      <w:r w:rsidRPr="00470DF4">
        <w:t>o, de benef</w:t>
      </w:r>
      <w:r w:rsidRPr="00470DF4">
        <w:rPr>
          <w:rFonts w:hint="eastAsia"/>
        </w:rPr>
        <w:t>í</w:t>
      </w:r>
      <w:r w:rsidRPr="00470DF4">
        <w:t>cios n</w:t>
      </w:r>
      <w:r w:rsidRPr="00470DF4">
        <w:rPr>
          <w:rFonts w:hint="eastAsia"/>
        </w:rPr>
        <w:t>ã</w:t>
      </w:r>
      <w:r w:rsidRPr="00470DF4">
        <w:t>o previstos na proposta inicial, exceto quando se tornarem obrigat</w:t>
      </w:r>
      <w:r w:rsidRPr="00470DF4">
        <w:rPr>
          <w:rFonts w:hint="eastAsia"/>
        </w:rPr>
        <w:t>ó</w:t>
      </w:r>
      <w:r w:rsidRPr="00470DF4">
        <w:t>rios por for</w:t>
      </w:r>
      <w:r w:rsidRPr="00470DF4">
        <w:rPr>
          <w:rFonts w:hint="eastAsia"/>
        </w:rPr>
        <w:t>ç</w:t>
      </w:r>
      <w:r w:rsidRPr="00470DF4">
        <w:t>a de lei, acordo, conven</w:t>
      </w:r>
      <w:r w:rsidRPr="00470DF4">
        <w:rPr>
          <w:rFonts w:hint="eastAsia"/>
        </w:rPr>
        <w:t>çã</w:t>
      </w:r>
      <w:r w:rsidRPr="00470DF4">
        <w:t>o ou diss</w:t>
      </w:r>
      <w:r w:rsidRPr="00470DF4">
        <w:rPr>
          <w:rFonts w:hint="eastAsia"/>
        </w:rPr>
        <w:t>í</w:t>
      </w:r>
      <w:r w:rsidRPr="00470DF4">
        <w:t xml:space="preserve">dio coletivo de trabalho.  </w:t>
      </w:r>
    </w:p>
    <w:p w14:paraId="0389E19B" w14:textId="77777777" w:rsidR="00A94A3D" w:rsidRPr="00470DF4" w:rsidRDefault="00A94A3D" w:rsidP="00E032FD">
      <w:pPr>
        <w:pStyle w:val="Nivel2"/>
      </w:pPr>
      <w:r w:rsidRPr="00470DF4">
        <w:t>Na repactua</w:t>
      </w:r>
      <w:r w:rsidRPr="00470DF4">
        <w:rPr>
          <w:rFonts w:hint="eastAsia"/>
        </w:rPr>
        <w:t>çã</w:t>
      </w:r>
      <w:r w:rsidRPr="00470DF4">
        <w:t>o, o contratante n</w:t>
      </w:r>
      <w:r w:rsidRPr="00470DF4">
        <w:rPr>
          <w:rFonts w:hint="eastAsia"/>
        </w:rPr>
        <w:t>ã</w:t>
      </w:r>
      <w:r w:rsidRPr="00470DF4">
        <w:t>o se vincular</w:t>
      </w:r>
      <w:r w:rsidRPr="00470DF4">
        <w:rPr>
          <w:rFonts w:hint="eastAsia"/>
        </w:rPr>
        <w:t>á</w:t>
      </w:r>
      <w:r w:rsidRPr="00470DF4">
        <w:t xml:space="preserve"> </w:t>
      </w:r>
      <w:r w:rsidRPr="00470DF4">
        <w:rPr>
          <w:rFonts w:hint="eastAsia"/>
        </w:rPr>
        <w:t>à</w:t>
      </w:r>
      <w:r w:rsidRPr="00470DF4">
        <w:t>s disposi</w:t>
      </w:r>
      <w:r w:rsidRPr="00470DF4">
        <w:rPr>
          <w:rFonts w:hint="eastAsia"/>
        </w:rPr>
        <w:t>çõ</w:t>
      </w:r>
      <w:r w:rsidRPr="00470DF4">
        <w:t>es contidas em acordos, conven</w:t>
      </w:r>
      <w:r w:rsidRPr="00470DF4">
        <w:rPr>
          <w:rFonts w:hint="eastAsia"/>
        </w:rPr>
        <w:t>çõ</w:t>
      </w:r>
      <w:r w:rsidRPr="00470DF4">
        <w:t>es ou diss</w:t>
      </w:r>
      <w:r w:rsidRPr="00470DF4">
        <w:rPr>
          <w:rFonts w:hint="eastAsia"/>
        </w:rPr>
        <w:t>í</w:t>
      </w:r>
      <w:r w:rsidRPr="00470DF4">
        <w:t xml:space="preserve">dios </w:t>
      </w:r>
      <w:r w:rsidRPr="00E032FD">
        <w:t>coletivos</w:t>
      </w:r>
      <w:r w:rsidRPr="00470DF4">
        <w:t xml:space="preserve"> de trabalho que tratem de obriga</w:t>
      </w:r>
      <w:r w:rsidRPr="00470DF4">
        <w:rPr>
          <w:rFonts w:hint="eastAsia"/>
        </w:rPr>
        <w:t>çõ</w:t>
      </w:r>
      <w:r w:rsidRPr="00470DF4">
        <w:t>es e direitos que somente se aplicam aos contratos com a Administra</w:t>
      </w:r>
      <w:r w:rsidRPr="00470DF4">
        <w:rPr>
          <w:rFonts w:hint="eastAsia"/>
        </w:rPr>
        <w:t>çã</w:t>
      </w:r>
      <w:r w:rsidRPr="00470DF4">
        <w:t>o P</w:t>
      </w:r>
      <w:r w:rsidRPr="00470DF4">
        <w:rPr>
          <w:rFonts w:hint="eastAsia"/>
        </w:rPr>
        <w:t>ú</w:t>
      </w:r>
      <w:r w:rsidRPr="00470DF4">
        <w:t>blica, de mat</w:t>
      </w:r>
      <w:r w:rsidRPr="00470DF4">
        <w:rPr>
          <w:rFonts w:hint="eastAsia"/>
        </w:rPr>
        <w:t>é</w:t>
      </w:r>
      <w:r w:rsidRPr="00470DF4">
        <w:t>ria n</w:t>
      </w:r>
      <w:r w:rsidRPr="00470DF4">
        <w:rPr>
          <w:rFonts w:hint="eastAsia"/>
        </w:rPr>
        <w:t>ã</w:t>
      </w:r>
      <w:r w:rsidRPr="00470DF4">
        <w:t>o trabalhista, de pagamento de participa</w:t>
      </w:r>
      <w:r w:rsidRPr="00470DF4">
        <w:rPr>
          <w:rFonts w:hint="eastAsia"/>
        </w:rPr>
        <w:t>çã</w:t>
      </w:r>
      <w:r w:rsidRPr="00470DF4">
        <w:t>o dos trabalhadores nos lucros ou resultados do contratado, ou que estabele</w:t>
      </w:r>
      <w:r w:rsidRPr="00470DF4">
        <w:rPr>
          <w:rFonts w:hint="eastAsia"/>
        </w:rPr>
        <w:t>ç</w:t>
      </w:r>
      <w:r w:rsidRPr="00470DF4">
        <w:t>am direitos n</w:t>
      </w:r>
      <w:r w:rsidRPr="00470DF4">
        <w:rPr>
          <w:rFonts w:hint="eastAsia"/>
        </w:rPr>
        <w:t>ã</w:t>
      </w:r>
      <w:r w:rsidRPr="00470DF4">
        <w:t xml:space="preserve">o previstos em lei, como valores ou </w:t>
      </w:r>
      <w:r w:rsidRPr="00470DF4">
        <w:rPr>
          <w:rFonts w:hint="eastAsia"/>
        </w:rPr>
        <w:t>í</w:t>
      </w:r>
      <w:r w:rsidRPr="00470DF4">
        <w:t>ndices obrigat</w:t>
      </w:r>
      <w:r w:rsidRPr="00470DF4">
        <w:rPr>
          <w:rFonts w:hint="eastAsia"/>
        </w:rPr>
        <w:t>ó</w:t>
      </w:r>
      <w:r w:rsidRPr="00470DF4">
        <w:t>rios de encargos sociais ou previdenci</w:t>
      </w:r>
      <w:r w:rsidRPr="00470DF4">
        <w:rPr>
          <w:rFonts w:hint="eastAsia"/>
        </w:rPr>
        <w:t>á</w:t>
      </w:r>
      <w:r w:rsidRPr="00470DF4">
        <w:t>rios, bem como de pre</w:t>
      </w:r>
      <w:r w:rsidRPr="00470DF4">
        <w:rPr>
          <w:rFonts w:hint="eastAsia"/>
        </w:rPr>
        <w:t>ç</w:t>
      </w:r>
      <w:r w:rsidRPr="00470DF4">
        <w:t>os para os insumos relacionados ao exerc</w:t>
      </w:r>
      <w:r w:rsidRPr="00470DF4">
        <w:rPr>
          <w:rFonts w:hint="eastAsia"/>
        </w:rPr>
        <w:t>í</w:t>
      </w:r>
      <w:r w:rsidRPr="00470DF4">
        <w:t xml:space="preserve">cio da atividade.(art. 135, </w:t>
      </w:r>
      <w:r w:rsidRPr="00470DF4">
        <w:rPr>
          <w:rFonts w:hint="eastAsia"/>
        </w:rPr>
        <w:t>§§</w:t>
      </w:r>
      <w:r w:rsidRPr="00470DF4">
        <w:t xml:space="preserve"> 1</w:t>
      </w:r>
      <w:r w:rsidRPr="00470DF4">
        <w:rPr>
          <w:rFonts w:hint="eastAsia"/>
        </w:rPr>
        <w:t>º</w:t>
      </w:r>
      <w:r w:rsidRPr="00470DF4">
        <w:t xml:space="preserve"> e 2</w:t>
      </w:r>
      <w:r w:rsidRPr="00470DF4">
        <w:rPr>
          <w:rFonts w:hint="eastAsia"/>
        </w:rPr>
        <w:t>º</w:t>
      </w:r>
      <w:r w:rsidRPr="00470DF4">
        <w:t>, da Lei n.</w:t>
      </w:r>
      <w:r w:rsidRPr="00470DF4">
        <w:rPr>
          <w:rFonts w:hint="eastAsia"/>
        </w:rPr>
        <w:t>º</w:t>
      </w:r>
      <w:r w:rsidRPr="00470DF4">
        <w:t xml:space="preserve"> 14.133/2021)</w:t>
      </w:r>
    </w:p>
    <w:p w14:paraId="104365FB" w14:textId="71AB0D35" w:rsidR="00A408CF" w:rsidRPr="00842858" w:rsidRDefault="56EDD642" w:rsidP="00E032FD">
      <w:pPr>
        <w:pStyle w:val="Nivel2"/>
        <w:rPr>
          <w:rFonts w:eastAsia="MS Mincho"/>
        </w:rPr>
      </w:pPr>
      <w:r w:rsidRPr="00842858">
        <w:t>Quando a repactuação solicitada se referir aos custos da mão de obra, o contratado efetuará a comprovação da variação dos custos por meio de Planilha de Custos e Formação de Preços, acompanhada da apresentação do novo acordo, convenção ou sentença normativa da categoria profissional abrangida pelo contrato.</w:t>
      </w:r>
    </w:p>
    <w:p w14:paraId="33560AD8" w14:textId="147020A6" w:rsidR="00A408CF" w:rsidRPr="00470DF4" w:rsidRDefault="00A408CF" w:rsidP="00E032FD">
      <w:pPr>
        <w:pStyle w:val="Nivel3"/>
      </w:pPr>
      <w:r w:rsidRPr="00470DF4">
        <w:lastRenderedPageBreak/>
        <w:t>A repactua</w:t>
      </w:r>
      <w:r w:rsidRPr="00470DF4">
        <w:rPr>
          <w:rFonts w:hint="eastAsia"/>
        </w:rPr>
        <w:t>çã</w:t>
      </w:r>
      <w:r w:rsidRPr="00470DF4">
        <w:t>o para reajustamento do contrato em raz</w:t>
      </w:r>
      <w:r w:rsidRPr="00470DF4">
        <w:rPr>
          <w:rFonts w:hint="eastAsia"/>
        </w:rPr>
        <w:t>ã</w:t>
      </w:r>
      <w:r w:rsidRPr="00470DF4">
        <w:t>o de novo Acordo, Conven</w:t>
      </w:r>
      <w:r w:rsidRPr="00470DF4">
        <w:rPr>
          <w:rFonts w:hint="eastAsia"/>
        </w:rPr>
        <w:t>çã</w:t>
      </w:r>
      <w:r w:rsidRPr="00470DF4">
        <w:t>o ou Diss</w:t>
      </w:r>
      <w:r w:rsidRPr="00470DF4">
        <w:rPr>
          <w:rFonts w:hint="eastAsia"/>
        </w:rPr>
        <w:t>í</w:t>
      </w:r>
      <w:r w:rsidRPr="00470DF4">
        <w:t>dio Coletivo de Trabalho deve repassar integralmente o aumento de custos da m</w:t>
      </w:r>
      <w:r w:rsidRPr="00470DF4">
        <w:rPr>
          <w:rFonts w:hint="eastAsia"/>
        </w:rPr>
        <w:t>ã</w:t>
      </w:r>
      <w:r w:rsidRPr="00470DF4">
        <w:t>o de obra decorrente desses instrumentos.</w:t>
      </w:r>
    </w:p>
    <w:p w14:paraId="3D2ABB9E" w14:textId="77777777" w:rsidR="00A94A3D" w:rsidRPr="00470DF4" w:rsidRDefault="00A94A3D" w:rsidP="00E032FD">
      <w:pPr>
        <w:pStyle w:val="Nivel2"/>
      </w:pPr>
      <w:r w:rsidRPr="00470DF4">
        <w:t>Quando a repactua</w:t>
      </w:r>
      <w:r w:rsidRPr="00470DF4">
        <w:rPr>
          <w:rFonts w:hint="eastAsia"/>
        </w:rPr>
        <w:t>çã</w:t>
      </w:r>
      <w:r w:rsidRPr="00470DF4">
        <w:t xml:space="preserve">o solicitada pelo contratado se referir aos custos decorrentes do mercado, o respectivo </w:t>
      </w:r>
      <w:r w:rsidRPr="00E032FD">
        <w:t>aumento</w:t>
      </w:r>
      <w:r w:rsidRPr="00470DF4">
        <w:t xml:space="preserve"> ser</w:t>
      </w:r>
      <w:r w:rsidRPr="00470DF4">
        <w:rPr>
          <w:rFonts w:hint="eastAsia"/>
        </w:rPr>
        <w:t>á</w:t>
      </w:r>
      <w:r w:rsidRPr="00470DF4">
        <w:t xml:space="preserve"> apurado mediante a aplica</w:t>
      </w:r>
      <w:r w:rsidRPr="00470DF4">
        <w:rPr>
          <w:rFonts w:hint="eastAsia"/>
        </w:rPr>
        <w:t>çã</w:t>
      </w:r>
      <w:r w:rsidRPr="00470DF4">
        <w:t xml:space="preserve">o do </w:t>
      </w:r>
      <w:r w:rsidRPr="00470DF4">
        <w:rPr>
          <w:rFonts w:hint="eastAsia"/>
        </w:rPr>
        <w:t>í</w:t>
      </w:r>
      <w:r w:rsidRPr="00470DF4">
        <w:t xml:space="preserve">ndice de reajustamento </w:t>
      </w:r>
      <w:r w:rsidRPr="00470DF4">
        <w:rPr>
          <w:i/>
          <w:iCs/>
          <w:color w:val="FF0000"/>
        </w:rPr>
        <w:t xml:space="preserve">...................(indicar o </w:t>
      </w:r>
      <w:r w:rsidRPr="00470DF4">
        <w:rPr>
          <w:rFonts w:hint="eastAsia"/>
          <w:i/>
          <w:iCs/>
          <w:color w:val="FF0000"/>
        </w:rPr>
        <w:t>í</w:t>
      </w:r>
      <w:r w:rsidRPr="00470DF4">
        <w:rPr>
          <w:i/>
          <w:iCs/>
          <w:color w:val="FF0000"/>
        </w:rPr>
        <w:t>ndice a ser adotado),</w:t>
      </w:r>
      <w:r w:rsidRPr="00470DF4">
        <w:rPr>
          <w:color w:val="FF0000"/>
        </w:rPr>
        <w:t xml:space="preserve"> </w:t>
      </w:r>
      <w:r w:rsidRPr="00470DF4">
        <w:t xml:space="preserve">com base na seguinte </w:t>
      </w:r>
      <w:commentRangeStart w:id="10"/>
      <w:r w:rsidRPr="00470DF4">
        <w:t>f</w:t>
      </w:r>
      <w:r w:rsidRPr="00470DF4">
        <w:rPr>
          <w:rFonts w:hint="eastAsia"/>
        </w:rPr>
        <w:t>ó</w:t>
      </w:r>
      <w:r w:rsidRPr="00470DF4">
        <w:t>rmula</w:t>
      </w:r>
      <w:commentRangeEnd w:id="10"/>
      <w:r w:rsidR="003112D2">
        <w:rPr>
          <w:rStyle w:val="Refdecomentrio"/>
        </w:rPr>
        <w:commentReference w:id="10"/>
      </w:r>
      <w:r w:rsidRPr="00470DF4">
        <w:t xml:space="preserve">: </w:t>
      </w:r>
    </w:p>
    <w:p w14:paraId="2B6C81EE" w14:textId="77777777" w:rsidR="00A94A3D" w:rsidRPr="00470DF4" w:rsidRDefault="00A94A3D" w:rsidP="00E032FD">
      <w:pPr>
        <w:spacing w:before="120" w:after="120" w:line="276" w:lineRule="auto"/>
        <w:ind w:left="851"/>
        <w:jc w:val="both"/>
        <w:rPr>
          <w:rFonts w:ascii="Arial" w:eastAsia="Calibri" w:hAnsi="Arial" w:cs="Arial"/>
          <w:sz w:val="20"/>
          <w:szCs w:val="20"/>
          <w:lang w:eastAsia="en-US"/>
        </w:rPr>
      </w:pPr>
      <w:r w:rsidRPr="00470DF4">
        <w:rPr>
          <w:rFonts w:ascii="Arial" w:eastAsia="Calibri" w:hAnsi="Arial" w:cs="Arial"/>
          <w:sz w:val="20"/>
          <w:szCs w:val="20"/>
          <w:lang w:eastAsia="en-US"/>
        </w:rPr>
        <w:t xml:space="preserve">R = V (I – </w:t>
      </w:r>
      <w:proofErr w:type="spellStart"/>
      <w:r w:rsidRPr="00470DF4">
        <w:rPr>
          <w:rFonts w:ascii="Arial" w:eastAsia="Calibri" w:hAnsi="Arial" w:cs="Arial"/>
          <w:sz w:val="20"/>
          <w:szCs w:val="20"/>
          <w:lang w:eastAsia="en-US"/>
        </w:rPr>
        <w:t>Iº</w:t>
      </w:r>
      <w:proofErr w:type="spellEnd"/>
      <w:r w:rsidRPr="00470DF4">
        <w:rPr>
          <w:rFonts w:ascii="Arial" w:eastAsia="Calibri" w:hAnsi="Arial" w:cs="Arial"/>
          <w:sz w:val="20"/>
          <w:szCs w:val="20"/>
          <w:lang w:eastAsia="en-US"/>
        </w:rPr>
        <w:t xml:space="preserve">) / </w:t>
      </w:r>
      <w:proofErr w:type="spellStart"/>
      <w:r w:rsidRPr="00470DF4">
        <w:rPr>
          <w:rFonts w:ascii="Arial" w:eastAsia="Calibri" w:hAnsi="Arial" w:cs="Arial"/>
          <w:sz w:val="20"/>
          <w:szCs w:val="20"/>
          <w:lang w:eastAsia="en-US"/>
        </w:rPr>
        <w:t>Iº</w:t>
      </w:r>
      <w:proofErr w:type="spellEnd"/>
      <w:r w:rsidRPr="00470DF4">
        <w:rPr>
          <w:rFonts w:ascii="Arial" w:eastAsia="Calibri" w:hAnsi="Arial" w:cs="Arial"/>
          <w:sz w:val="20"/>
          <w:szCs w:val="20"/>
          <w:lang w:eastAsia="en-US"/>
        </w:rPr>
        <w:t>, onde:</w:t>
      </w:r>
    </w:p>
    <w:p w14:paraId="7CC13FA7" w14:textId="77777777" w:rsidR="00A94A3D" w:rsidRPr="00470DF4" w:rsidRDefault="00A94A3D" w:rsidP="00E032FD">
      <w:pPr>
        <w:spacing w:before="120" w:after="120" w:line="276" w:lineRule="auto"/>
        <w:ind w:left="851"/>
        <w:jc w:val="both"/>
        <w:rPr>
          <w:rFonts w:ascii="Arial" w:eastAsia="Calibri" w:hAnsi="Arial" w:cs="Arial"/>
          <w:sz w:val="20"/>
          <w:szCs w:val="20"/>
          <w:lang w:eastAsia="en-US"/>
        </w:rPr>
      </w:pPr>
      <w:r w:rsidRPr="00470DF4">
        <w:rPr>
          <w:rFonts w:ascii="Arial" w:eastAsia="Calibri" w:hAnsi="Arial" w:cs="Arial"/>
          <w:sz w:val="20"/>
          <w:szCs w:val="20"/>
          <w:lang w:eastAsia="en-US"/>
        </w:rPr>
        <w:t>R = Valor do reajustamento procurado;</w:t>
      </w:r>
    </w:p>
    <w:p w14:paraId="1CB3F2B7" w14:textId="77777777" w:rsidR="00A94A3D" w:rsidRPr="00470DF4" w:rsidRDefault="00A94A3D" w:rsidP="00E032FD">
      <w:pPr>
        <w:spacing w:before="120" w:after="120" w:line="276" w:lineRule="auto"/>
        <w:ind w:left="851"/>
        <w:jc w:val="both"/>
        <w:rPr>
          <w:rFonts w:ascii="Arial" w:eastAsia="Calibri" w:hAnsi="Arial" w:cs="Arial"/>
          <w:sz w:val="20"/>
          <w:szCs w:val="20"/>
          <w:lang w:eastAsia="en-US"/>
        </w:rPr>
      </w:pPr>
      <w:r w:rsidRPr="00470DF4">
        <w:rPr>
          <w:rFonts w:ascii="Arial" w:eastAsia="Calibri" w:hAnsi="Arial" w:cs="Arial"/>
          <w:sz w:val="20"/>
          <w:szCs w:val="20"/>
          <w:lang w:eastAsia="en-US"/>
        </w:rPr>
        <w:t xml:space="preserve">V = Valor contratual correspondente à parcela dos </w:t>
      </w:r>
      <w:r w:rsidRPr="00470DF4">
        <w:rPr>
          <w:rFonts w:ascii="Arial" w:eastAsia="Times New Roman" w:hAnsi="Arial" w:cs="Arial"/>
          <w:sz w:val="20"/>
          <w:szCs w:val="20"/>
        </w:rPr>
        <w:t>custos decorrentes do mercado</w:t>
      </w:r>
      <w:r w:rsidRPr="00470DF4">
        <w:rPr>
          <w:rFonts w:ascii="Arial" w:eastAsia="Calibri" w:hAnsi="Arial" w:cs="Arial"/>
          <w:sz w:val="20"/>
          <w:szCs w:val="20"/>
          <w:lang w:eastAsia="en-US"/>
        </w:rPr>
        <w:t xml:space="preserve"> a ser reajustada;</w:t>
      </w:r>
    </w:p>
    <w:p w14:paraId="3E731280" w14:textId="77777777" w:rsidR="00A94A3D" w:rsidRPr="00470DF4" w:rsidRDefault="00A94A3D" w:rsidP="00E032FD">
      <w:pPr>
        <w:spacing w:before="120" w:after="120" w:line="276" w:lineRule="auto"/>
        <w:ind w:left="851"/>
        <w:jc w:val="both"/>
        <w:rPr>
          <w:rFonts w:ascii="Arial" w:eastAsia="Calibri" w:hAnsi="Arial" w:cs="Arial"/>
          <w:sz w:val="20"/>
          <w:szCs w:val="20"/>
          <w:lang w:eastAsia="en-US"/>
        </w:rPr>
      </w:pPr>
      <w:proofErr w:type="spellStart"/>
      <w:r w:rsidRPr="00470DF4">
        <w:rPr>
          <w:rFonts w:ascii="Arial" w:eastAsia="Calibri" w:hAnsi="Arial" w:cs="Arial"/>
          <w:sz w:val="20"/>
          <w:szCs w:val="20"/>
          <w:shd w:val="clear" w:color="auto" w:fill="FFFFFF"/>
          <w:lang w:eastAsia="en-US"/>
        </w:rPr>
        <w:t>Iº</w:t>
      </w:r>
      <w:proofErr w:type="spellEnd"/>
      <w:r w:rsidRPr="00470DF4">
        <w:rPr>
          <w:rFonts w:ascii="Arial" w:eastAsia="Calibri" w:hAnsi="Arial" w:cs="Arial"/>
          <w:sz w:val="20"/>
          <w:szCs w:val="20"/>
          <w:shd w:val="clear" w:color="auto" w:fill="FFFFFF"/>
          <w:lang w:eastAsia="en-US"/>
        </w:rPr>
        <w:t xml:space="preserve"> = índice inicial - refere-se ao índice de custos ou de preços correspondente à data de apresentação da proposta;</w:t>
      </w:r>
    </w:p>
    <w:p w14:paraId="5F997EEE" w14:textId="77777777" w:rsidR="00A94A3D" w:rsidRPr="00470DF4" w:rsidRDefault="00A94A3D" w:rsidP="00E032FD">
      <w:pPr>
        <w:spacing w:before="120" w:after="120" w:line="276" w:lineRule="auto"/>
        <w:ind w:left="851"/>
        <w:jc w:val="both"/>
        <w:rPr>
          <w:rFonts w:ascii="Arial" w:eastAsia="Calibri" w:hAnsi="Arial" w:cs="Arial"/>
          <w:sz w:val="20"/>
          <w:szCs w:val="20"/>
          <w:shd w:val="clear" w:color="auto" w:fill="FFFFFF"/>
          <w:lang w:eastAsia="en-US"/>
        </w:rPr>
      </w:pPr>
      <w:r w:rsidRPr="00470DF4">
        <w:rPr>
          <w:rFonts w:ascii="Arial" w:eastAsia="Calibri" w:hAnsi="Arial" w:cs="Arial"/>
          <w:sz w:val="20"/>
          <w:szCs w:val="20"/>
          <w:shd w:val="clear" w:color="auto" w:fill="FFFFFF"/>
          <w:lang w:eastAsia="en-US"/>
        </w:rPr>
        <w:t>I = Índice relativo ao mês do reajustamento</w:t>
      </w:r>
    </w:p>
    <w:p w14:paraId="74696E51" w14:textId="77777777" w:rsidR="00A94A3D" w:rsidRPr="00E032FD" w:rsidRDefault="00A94A3D" w:rsidP="00E032FD">
      <w:pPr>
        <w:pStyle w:val="Nivel2"/>
      </w:pPr>
      <w:r w:rsidRPr="00E032FD">
        <w:t>No caso de atraso ou n</w:t>
      </w:r>
      <w:r w:rsidRPr="00E032FD">
        <w:rPr>
          <w:rFonts w:hint="eastAsia"/>
        </w:rPr>
        <w:t>ã</w:t>
      </w:r>
      <w:r w:rsidRPr="00E032FD">
        <w:t>o divulga</w:t>
      </w:r>
      <w:r w:rsidRPr="00E032FD">
        <w:rPr>
          <w:rFonts w:hint="eastAsia"/>
        </w:rPr>
        <w:t>çã</w:t>
      </w:r>
      <w:r w:rsidRPr="00E032FD">
        <w:t xml:space="preserve">o do </w:t>
      </w:r>
      <w:r w:rsidRPr="00E032FD">
        <w:rPr>
          <w:rFonts w:hint="eastAsia"/>
        </w:rPr>
        <w:t>í</w:t>
      </w:r>
      <w:r w:rsidRPr="00E032FD">
        <w:t>ndice de reajustamento, o contratante pagar</w:t>
      </w:r>
      <w:r w:rsidRPr="00E032FD">
        <w:rPr>
          <w:rFonts w:hint="eastAsia"/>
        </w:rPr>
        <w:t>á</w:t>
      </w:r>
      <w:r w:rsidRPr="00E032FD">
        <w:t xml:space="preserve"> ao contratado a import</w:t>
      </w:r>
      <w:r w:rsidRPr="00E032FD">
        <w:rPr>
          <w:rFonts w:hint="eastAsia"/>
        </w:rPr>
        <w:t>â</w:t>
      </w:r>
      <w:r w:rsidRPr="00E032FD">
        <w:t xml:space="preserve">ncia calculada pela </w:t>
      </w:r>
      <w:r w:rsidRPr="00E032FD">
        <w:rPr>
          <w:rFonts w:hint="eastAsia"/>
        </w:rPr>
        <w:t>ú</w:t>
      </w:r>
      <w:r w:rsidRPr="00E032FD">
        <w:t>ltima varia</w:t>
      </w:r>
      <w:r w:rsidRPr="00E032FD">
        <w:rPr>
          <w:rFonts w:hint="eastAsia"/>
        </w:rPr>
        <w:t>çã</w:t>
      </w:r>
      <w:r w:rsidRPr="00E032FD">
        <w:t>o conhecida, liquidando a diferen</w:t>
      </w:r>
      <w:r w:rsidRPr="00E032FD">
        <w:rPr>
          <w:rFonts w:hint="eastAsia"/>
        </w:rPr>
        <w:t>ç</w:t>
      </w:r>
      <w:r w:rsidRPr="00E032FD">
        <w:t>a correspondente t</w:t>
      </w:r>
      <w:r w:rsidRPr="00E032FD">
        <w:rPr>
          <w:rFonts w:hint="eastAsia"/>
        </w:rPr>
        <w:t>ã</w:t>
      </w:r>
      <w:r w:rsidRPr="00E032FD">
        <w:t xml:space="preserve">o logo seja divulgado o </w:t>
      </w:r>
      <w:r w:rsidRPr="00E032FD">
        <w:rPr>
          <w:rFonts w:hint="eastAsia"/>
        </w:rPr>
        <w:t>í</w:t>
      </w:r>
      <w:r w:rsidRPr="00E032FD">
        <w:t>ndice definitivo; fica o contratado obrigado a apresentar mem</w:t>
      </w:r>
      <w:r w:rsidRPr="00E032FD">
        <w:rPr>
          <w:rFonts w:hint="eastAsia"/>
        </w:rPr>
        <w:t>ó</w:t>
      </w:r>
      <w:r w:rsidRPr="00E032FD">
        <w:t>ria de c</w:t>
      </w:r>
      <w:r w:rsidRPr="00E032FD">
        <w:rPr>
          <w:rFonts w:hint="eastAsia"/>
        </w:rPr>
        <w:t>á</w:t>
      </w:r>
      <w:r w:rsidRPr="00E032FD">
        <w:t>lculo referente ao reajustamento de pre</w:t>
      </w:r>
      <w:r w:rsidRPr="00E032FD">
        <w:rPr>
          <w:rFonts w:hint="eastAsia"/>
        </w:rPr>
        <w:t>ç</w:t>
      </w:r>
      <w:r w:rsidRPr="00E032FD">
        <w:t>os do valor remanescente, sempre que este ocorrer.</w:t>
      </w:r>
    </w:p>
    <w:p w14:paraId="0BBA0C72" w14:textId="77777777" w:rsidR="00A94A3D" w:rsidRPr="00E032FD" w:rsidRDefault="00A94A3D" w:rsidP="00E032FD">
      <w:pPr>
        <w:pStyle w:val="Nivel2"/>
      </w:pPr>
      <w:r w:rsidRPr="00E032FD">
        <w:t>Nas aferi</w:t>
      </w:r>
      <w:r w:rsidRPr="00E032FD">
        <w:rPr>
          <w:rFonts w:hint="eastAsia"/>
        </w:rPr>
        <w:t>çõ</w:t>
      </w:r>
      <w:r w:rsidRPr="00E032FD">
        <w:t xml:space="preserve">es finais, o </w:t>
      </w:r>
      <w:r w:rsidRPr="00E032FD">
        <w:rPr>
          <w:rFonts w:hint="eastAsia"/>
        </w:rPr>
        <w:t>í</w:t>
      </w:r>
      <w:r w:rsidRPr="00E032FD">
        <w:t>ndice utilizado para a repactua</w:t>
      </w:r>
      <w:r w:rsidRPr="00E032FD">
        <w:rPr>
          <w:rFonts w:hint="eastAsia"/>
        </w:rPr>
        <w:t>çã</w:t>
      </w:r>
      <w:r w:rsidRPr="00E032FD">
        <w:t>o dos custos decorrentes do mercado ser</w:t>
      </w:r>
      <w:r w:rsidRPr="00E032FD">
        <w:rPr>
          <w:rFonts w:hint="eastAsia"/>
        </w:rPr>
        <w:t>á</w:t>
      </w:r>
      <w:r w:rsidRPr="00E032FD">
        <w:t xml:space="preserve">, obrigatoriamente, o definitivo. </w:t>
      </w:r>
    </w:p>
    <w:p w14:paraId="7B7C1DFE" w14:textId="77777777" w:rsidR="00A94A3D" w:rsidRPr="00E032FD" w:rsidRDefault="00A94A3D" w:rsidP="00E032FD">
      <w:pPr>
        <w:pStyle w:val="Nivel2"/>
      </w:pPr>
      <w:r w:rsidRPr="00E032FD">
        <w:t xml:space="preserve">Caso o </w:t>
      </w:r>
      <w:r w:rsidRPr="00E032FD">
        <w:rPr>
          <w:rFonts w:hint="eastAsia"/>
        </w:rPr>
        <w:t>í</w:t>
      </w:r>
      <w:r w:rsidRPr="00E032FD">
        <w:t>ndice estabelecido venha a ser extinto ou de qualquer forma n</w:t>
      </w:r>
      <w:r w:rsidRPr="00E032FD">
        <w:rPr>
          <w:rFonts w:hint="eastAsia"/>
        </w:rPr>
        <w:t>ã</w:t>
      </w:r>
      <w:r w:rsidRPr="00E032FD">
        <w:t>o possa mais ser utilizado, ser</w:t>
      </w:r>
      <w:r w:rsidRPr="00E032FD">
        <w:rPr>
          <w:rFonts w:hint="eastAsia"/>
        </w:rPr>
        <w:t>á</w:t>
      </w:r>
      <w:r w:rsidRPr="00E032FD">
        <w:t xml:space="preserve"> adotado, em substitui</w:t>
      </w:r>
      <w:r w:rsidRPr="00E032FD">
        <w:rPr>
          <w:rFonts w:hint="eastAsia"/>
        </w:rPr>
        <w:t>çã</w:t>
      </w:r>
      <w:r w:rsidRPr="00E032FD">
        <w:t>o, o que vier a ser determinado pela legisla</w:t>
      </w:r>
      <w:r w:rsidRPr="00E032FD">
        <w:rPr>
          <w:rFonts w:hint="eastAsia"/>
        </w:rPr>
        <w:t>çã</w:t>
      </w:r>
      <w:r w:rsidRPr="00E032FD">
        <w:t>o ent</w:t>
      </w:r>
      <w:r w:rsidRPr="00E032FD">
        <w:rPr>
          <w:rFonts w:hint="eastAsia"/>
        </w:rPr>
        <w:t>ã</w:t>
      </w:r>
      <w:r w:rsidRPr="00E032FD">
        <w:t xml:space="preserve">o em vigor. </w:t>
      </w:r>
    </w:p>
    <w:p w14:paraId="63979C65" w14:textId="77777777" w:rsidR="00A94A3D" w:rsidRPr="00E032FD" w:rsidRDefault="00A94A3D" w:rsidP="00E032FD">
      <w:pPr>
        <w:pStyle w:val="Nivel2"/>
      </w:pPr>
      <w:r w:rsidRPr="00E032FD">
        <w:t>Na aus</w:t>
      </w:r>
      <w:r w:rsidRPr="00E032FD">
        <w:rPr>
          <w:rFonts w:hint="eastAsia"/>
        </w:rPr>
        <w:t>ê</w:t>
      </w:r>
      <w:r w:rsidRPr="00E032FD">
        <w:t>ncia de previs</w:t>
      </w:r>
      <w:r w:rsidRPr="00E032FD">
        <w:rPr>
          <w:rFonts w:hint="eastAsia"/>
        </w:rPr>
        <w:t>ã</w:t>
      </w:r>
      <w:r w:rsidRPr="00E032FD">
        <w:t xml:space="preserve">o legal quanto ao </w:t>
      </w:r>
      <w:r w:rsidRPr="00E032FD">
        <w:rPr>
          <w:rFonts w:hint="eastAsia"/>
        </w:rPr>
        <w:t>í</w:t>
      </w:r>
      <w:r w:rsidRPr="00E032FD">
        <w:t>ndice substituto, as partes eleger</w:t>
      </w:r>
      <w:r w:rsidRPr="00E032FD">
        <w:rPr>
          <w:rFonts w:hint="eastAsia"/>
        </w:rPr>
        <w:t>ã</w:t>
      </w:r>
      <w:r w:rsidRPr="00E032FD">
        <w:t xml:space="preserve">o novo </w:t>
      </w:r>
      <w:r w:rsidRPr="00E032FD">
        <w:rPr>
          <w:rFonts w:hint="eastAsia"/>
        </w:rPr>
        <w:t>í</w:t>
      </w:r>
      <w:r w:rsidRPr="00E032FD">
        <w:t>ndice oficial, para reajustamento do pre</w:t>
      </w:r>
      <w:r w:rsidRPr="00E032FD">
        <w:rPr>
          <w:rFonts w:hint="eastAsia"/>
        </w:rPr>
        <w:t>ç</w:t>
      </w:r>
      <w:r w:rsidRPr="00E032FD">
        <w:t>o do valor remanescente dos custos decorrentes do mercado, por meio de termo aditivo.</w:t>
      </w:r>
    </w:p>
    <w:p w14:paraId="4A57CA19" w14:textId="77777777" w:rsidR="00A94A3D" w:rsidRPr="00E032FD" w:rsidRDefault="00A94A3D" w:rsidP="00E032FD">
      <w:pPr>
        <w:pStyle w:val="Nivel2"/>
      </w:pPr>
      <w:r w:rsidRPr="00E032FD">
        <w:t>Independentemente do requerimento de repactua</w:t>
      </w:r>
      <w:r w:rsidRPr="00E032FD">
        <w:rPr>
          <w:rFonts w:hint="eastAsia"/>
        </w:rPr>
        <w:t>çã</w:t>
      </w:r>
      <w:r w:rsidRPr="00E032FD">
        <w:t>o dos custos decorrentes do mercado, o contratante verificar</w:t>
      </w:r>
      <w:r w:rsidRPr="00E032FD">
        <w:rPr>
          <w:rFonts w:hint="eastAsia"/>
        </w:rPr>
        <w:t>á</w:t>
      </w:r>
      <w:r w:rsidRPr="00E032FD">
        <w:t>, a cada anualidade, se houve defla</w:t>
      </w:r>
      <w:r w:rsidRPr="00E032FD">
        <w:rPr>
          <w:rFonts w:hint="eastAsia"/>
        </w:rPr>
        <w:t>çã</w:t>
      </w:r>
      <w:r w:rsidRPr="00E032FD">
        <w:t xml:space="preserve">o do </w:t>
      </w:r>
      <w:r w:rsidRPr="00E032FD">
        <w:rPr>
          <w:rFonts w:hint="eastAsia"/>
        </w:rPr>
        <w:t>í</w:t>
      </w:r>
      <w:r w:rsidRPr="00E032FD">
        <w:t>ndice adotado que justifique o rec</w:t>
      </w:r>
      <w:r w:rsidRPr="00E032FD">
        <w:rPr>
          <w:rFonts w:hint="eastAsia"/>
        </w:rPr>
        <w:t>á</w:t>
      </w:r>
      <w:r w:rsidRPr="00E032FD">
        <w:t>lculo dos custos em valor menor, promovendo, em caso positivo, a redu</w:t>
      </w:r>
      <w:r w:rsidRPr="00E032FD">
        <w:rPr>
          <w:rFonts w:hint="eastAsia"/>
        </w:rPr>
        <w:t>çã</w:t>
      </w:r>
      <w:r w:rsidRPr="00E032FD">
        <w:t>o dos valores correspondentes da planilha contratual.</w:t>
      </w:r>
    </w:p>
    <w:p w14:paraId="24F10124" w14:textId="77777777" w:rsidR="00A94A3D" w:rsidRPr="00E032FD" w:rsidRDefault="00A94A3D" w:rsidP="00E032FD">
      <w:pPr>
        <w:pStyle w:val="Nivel2"/>
      </w:pPr>
      <w:r w:rsidRPr="00E032FD">
        <w:t>Os efeitos financeiros da repactua</w:t>
      </w:r>
      <w:r w:rsidRPr="00E032FD">
        <w:rPr>
          <w:rFonts w:hint="eastAsia"/>
        </w:rPr>
        <w:t>çã</w:t>
      </w:r>
      <w:r w:rsidRPr="00E032FD">
        <w:t>o decorrente da varia</w:t>
      </w:r>
      <w:r w:rsidRPr="00E032FD">
        <w:rPr>
          <w:rFonts w:hint="eastAsia"/>
        </w:rPr>
        <w:t>çã</w:t>
      </w:r>
      <w:r w:rsidRPr="00E032FD">
        <w:t>o dos custos contratuais de m</w:t>
      </w:r>
      <w:r w:rsidRPr="00E032FD">
        <w:rPr>
          <w:rFonts w:hint="eastAsia"/>
        </w:rPr>
        <w:t>ã</w:t>
      </w:r>
      <w:r w:rsidRPr="00E032FD">
        <w:t xml:space="preserve">o de obra vinculados aos acordos, </w:t>
      </w:r>
      <w:r w:rsidRPr="00E032FD">
        <w:rPr>
          <w:rFonts w:hint="eastAsia"/>
        </w:rPr>
        <w:t>à</w:t>
      </w:r>
      <w:r w:rsidRPr="00E032FD">
        <w:t>s conven</w:t>
      </w:r>
      <w:r w:rsidRPr="00E032FD">
        <w:rPr>
          <w:rFonts w:hint="eastAsia"/>
        </w:rPr>
        <w:t>çõ</w:t>
      </w:r>
      <w:r w:rsidRPr="00E032FD">
        <w:t>es ou aos diss</w:t>
      </w:r>
      <w:r w:rsidRPr="00E032FD">
        <w:rPr>
          <w:rFonts w:hint="eastAsia"/>
        </w:rPr>
        <w:t>í</w:t>
      </w:r>
      <w:r w:rsidRPr="00E032FD">
        <w:t>dios coletivos de trabalho retroagir</w:t>
      </w:r>
      <w:r w:rsidRPr="00E032FD">
        <w:rPr>
          <w:rFonts w:hint="eastAsia"/>
        </w:rPr>
        <w:t>ã</w:t>
      </w:r>
      <w:r w:rsidRPr="00E032FD">
        <w:t xml:space="preserve">o, quando for o caso, </w:t>
      </w:r>
      <w:r w:rsidRPr="00E032FD">
        <w:rPr>
          <w:rFonts w:hint="eastAsia"/>
        </w:rPr>
        <w:t>à</w:t>
      </w:r>
      <w:r w:rsidRPr="00E032FD">
        <w:t xml:space="preserve"> data do in</w:t>
      </w:r>
      <w:r w:rsidRPr="00E032FD">
        <w:rPr>
          <w:rFonts w:hint="eastAsia"/>
        </w:rPr>
        <w:t>í</w:t>
      </w:r>
      <w:r w:rsidRPr="00E032FD">
        <w:t>cio dos efeitos financeiros do novo acordo, conven</w:t>
      </w:r>
      <w:r w:rsidRPr="00E032FD">
        <w:rPr>
          <w:rFonts w:hint="eastAsia"/>
        </w:rPr>
        <w:t>çã</w:t>
      </w:r>
      <w:r w:rsidRPr="00E032FD">
        <w:t>o ou senten</w:t>
      </w:r>
      <w:r w:rsidRPr="00E032FD">
        <w:rPr>
          <w:rFonts w:hint="eastAsia"/>
        </w:rPr>
        <w:t>ç</w:t>
      </w:r>
      <w:r w:rsidRPr="00E032FD">
        <w:t>a normativa que fundamenta a repactua</w:t>
      </w:r>
      <w:r w:rsidRPr="00E032FD">
        <w:rPr>
          <w:rFonts w:hint="eastAsia"/>
        </w:rPr>
        <w:t>çã</w:t>
      </w:r>
      <w:r w:rsidRPr="00E032FD">
        <w:t>o.</w:t>
      </w:r>
    </w:p>
    <w:p w14:paraId="4CC596AC" w14:textId="77777777" w:rsidR="00A94A3D" w:rsidRPr="00E032FD" w:rsidRDefault="00A94A3D" w:rsidP="00E032FD">
      <w:pPr>
        <w:pStyle w:val="Nivel2"/>
      </w:pPr>
      <w:r w:rsidRPr="00E032FD">
        <w:t>Os novos valores contratuais decorrentes das repactua</w:t>
      </w:r>
      <w:r w:rsidRPr="00E032FD">
        <w:rPr>
          <w:rFonts w:hint="eastAsia"/>
        </w:rPr>
        <w:t>çõ</w:t>
      </w:r>
      <w:r w:rsidRPr="00E032FD">
        <w:t>es poder</w:t>
      </w:r>
      <w:r w:rsidRPr="00E032FD">
        <w:rPr>
          <w:rFonts w:hint="eastAsia"/>
        </w:rPr>
        <w:t>ã</w:t>
      </w:r>
      <w:r w:rsidRPr="00E032FD">
        <w:t>o se iniciar em data futura, desde que assim acordado entre as partes, sem preju</w:t>
      </w:r>
      <w:r w:rsidRPr="00E032FD">
        <w:rPr>
          <w:rFonts w:hint="eastAsia"/>
        </w:rPr>
        <w:t>í</w:t>
      </w:r>
      <w:r w:rsidRPr="00E032FD">
        <w:t>zo da contagem da anualidade para concess</w:t>
      </w:r>
      <w:r w:rsidRPr="00E032FD">
        <w:rPr>
          <w:rFonts w:hint="eastAsia"/>
        </w:rPr>
        <w:t>ã</w:t>
      </w:r>
      <w:r w:rsidRPr="00E032FD">
        <w:t>o das repactua</w:t>
      </w:r>
      <w:r w:rsidRPr="00E032FD">
        <w:rPr>
          <w:rFonts w:hint="eastAsia"/>
        </w:rPr>
        <w:t>çõ</w:t>
      </w:r>
      <w:r w:rsidRPr="00E032FD">
        <w:t>es futuras.</w:t>
      </w:r>
    </w:p>
    <w:p w14:paraId="53322118" w14:textId="77777777" w:rsidR="00A94A3D" w:rsidRPr="00E032FD" w:rsidRDefault="00A94A3D" w:rsidP="00E032FD">
      <w:pPr>
        <w:pStyle w:val="Nivel2"/>
      </w:pPr>
      <w:r w:rsidRPr="00E032FD">
        <w:t>Os efeitos financeiros da repactua</w:t>
      </w:r>
      <w:r w:rsidRPr="00E032FD">
        <w:rPr>
          <w:rFonts w:hint="eastAsia"/>
        </w:rPr>
        <w:t>çã</w:t>
      </w:r>
      <w:r w:rsidRPr="00E032FD">
        <w:t>o ficar</w:t>
      </w:r>
      <w:r w:rsidRPr="00E032FD">
        <w:rPr>
          <w:rFonts w:hint="eastAsia"/>
        </w:rPr>
        <w:t>ã</w:t>
      </w:r>
      <w:r w:rsidRPr="00E032FD">
        <w:t>o restritos exclusivamente aos itens que a motivaram, e apenas em rela</w:t>
      </w:r>
      <w:r w:rsidRPr="00E032FD">
        <w:rPr>
          <w:rFonts w:hint="eastAsia"/>
        </w:rPr>
        <w:t>çã</w:t>
      </w:r>
      <w:r w:rsidRPr="00E032FD">
        <w:t xml:space="preserve">o </w:t>
      </w:r>
      <w:r w:rsidRPr="00E032FD">
        <w:rPr>
          <w:rFonts w:hint="eastAsia"/>
        </w:rPr>
        <w:t>à</w:t>
      </w:r>
      <w:r w:rsidRPr="00E032FD">
        <w:t xml:space="preserve"> diferen</w:t>
      </w:r>
      <w:r w:rsidRPr="00E032FD">
        <w:rPr>
          <w:rFonts w:hint="eastAsia"/>
        </w:rPr>
        <w:t>ç</w:t>
      </w:r>
      <w:r w:rsidRPr="00E032FD">
        <w:t>a porventura existente.</w:t>
      </w:r>
    </w:p>
    <w:p w14:paraId="452C830A" w14:textId="77777777" w:rsidR="00A94A3D" w:rsidRPr="00E032FD" w:rsidRDefault="00A94A3D" w:rsidP="00E032FD">
      <w:pPr>
        <w:pStyle w:val="Nivel2"/>
      </w:pPr>
      <w:r w:rsidRPr="00E032FD">
        <w:t>O pedido de repactua</w:t>
      </w:r>
      <w:r w:rsidRPr="00E032FD">
        <w:rPr>
          <w:rFonts w:hint="eastAsia"/>
        </w:rPr>
        <w:t>çã</w:t>
      </w:r>
      <w:r w:rsidRPr="00E032FD">
        <w:t>o dever</w:t>
      </w:r>
      <w:r w:rsidRPr="00E032FD">
        <w:rPr>
          <w:rFonts w:hint="eastAsia"/>
        </w:rPr>
        <w:t>á</w:t>
      </w:r>
      <w:r w:rsidRPr="00E032FD">
        <w:t xml:space="preserve"> ser formulado durante a vig</w:t>
      </w:r>
      <w:r w:rsidRPr="00E032FD">
        <w:rPr>
          <w:rFonts w:hint="eastAsia"/>
        </w:rPr>
        <w:t>ê</w:t>
      </w:r>
      <w:r w:rsidRPr="00E032FD">
        <w:t>ncia do contrato e antes de eventual prorroga</w:t>
      </w:r>
      <w:r w:rsidRPr="00E032FD">
        <w:rPr>
          <w:rFonts w:hint="eastAsia"/>
        </w:rPr>
        <w:t>çã</w:t>
      </w:r>
      <w:r w:rsidRPr="00E032FD">
        <w:t>o ou encerramento contratual, sob pena de preclus</w:t>
      </w:r>
      <w:r w:rsidRPr="00E032FD">
        <w:rPr>
          <w:rFonts w:hint="eastAsia"/>
        </w:rPr>
        <w:t>ã</w:t>
      </w:r>
      <w:r w:rsidRPr="00E032FD">
        <w:t>o.</w:t>
      </w:r>
    </w:p>
    <w:p w14:paraId="57ABF0FF" w14:textId="77777777" w:rsidR="00A94A3D" w:rsidRPr="00E032FD" w:rsidRDefault="00A94A3D" w:rsidP="00E032FD">
      <w:pPr>
        <w:pStyle w:val="Nivel2"/>
      </w:pPr>
      <w:r w:rsidRPr="00E032FD">
        <w:t>Caso, na data da prorroga</w:t>
      </w:r>
      <w:r w:rsidRPr="00E032FD">
        <w:rPr>
          <w:rFonts w:hint="eastAsia"/>
        </w:rPr>
        <w:t>çã</w:t>
      </w:r>
      <w:r w:rsidRPr="00E032FD">
        <w:t>o contratual, ainda n</w:t>
      </w:r>
      <w:r w:rsidRPr="00E032FD">
        <w:rPr>
          <w:rFonts w:hint="eastAsia"/>
        </w:rPr>
        <w:t>ã</w:t>
      </w:r>
      <w:r w:rsidRPr="00E032FD">
        <w:t>o tenha sido celebrado o novo acordo, conven</w:t>
      </w:r>
      <w:r w:rsidRPr="00E032FD">
        <w:rPr>
          <w:rFonts w:hint="eastAsia"/>
        </w:rPr>
        <w:t>çã</w:t>
      </w:r>
      <w:r w:rsidRPr="00E032FD">
        <w:t>o ou diss</w:t>
      </w:r>
      <w:r w:rsidRPr="00E032FD">
        <w:rPr>
          <w:rFonts w:hint="eastAsia"/>
        </w:rPr>
        <w:t>í</w:t>
      </w:r>
      <w:r w:rsidRPr="00E032FD">
        <w:t>dio coletivo da categoria, ou ainda n</w:t>
      </w:r>
      <w:r w:rsidRPr="00E032FD">
        <w:rPr>
          <w:rFonts w:hint="eastAsia"/>
        </w:rPr>
        <w:t>ã</w:t>
      </w:r>
      <w:r w:rsidRPr="00E032FD">
        <w:t>o tenha sido poss</w:t>
      </w:r>
      <w:r w:rsidRPr="00E032FD">
        <w:rPr>
          <w:rFonts w:hint="eastAsia"/>
        </w:rPr>
        <w:t>í</w:t>
      </w:r>
      <w:r w:rsidRPr="00E032FD">
        <w:t>vel ao contratante ou ao contratado proceder aos c</w:t>
      </w:r>
      <w:r w:rsidRPr="00E032FD">
        <w:rPr>
          <w:rFonts w:hint="eastAsia"/>
        </w:rPr>
        <w:t>á</w:t>
      </w:r>
      <w:r w:rsidRPr="00E032FD">
        <w:t>lculos devidos, dever</w:t>
      </w:r>
      <w:r w:rsidRPr="00E032FD">
        <w:rPr>
          <w:rFonts w:hint="eastAsia"/>
        </w:rPr>
        <w:t>á</w:t>
      </w:r>
      <w:r w:rsidRPr="00E032FD">
        <w:t xml:space="preserve"> ser inserida cl</w:t>
      </w:r>
      <w:r w:rsidRPr="00E032FD">
        <w:rPr>
          <w:rFonts w:hint="eastAsia"/>
        </w:rPr>
        <w:t>á</w:t>
      </w:r>
      <w:r w:rsidRPr="00E032FD">
        <w:t>usula no termo aditivo de prorroga</w:t>
      </w:r>
      <w:r w:rsidRPr="00E032FD">
        <w:rPr>
          <w:rFonts w:hint="eastAsia"/>
        </w:rPr>
        <w:t>çã</w:t>
      </w:r>
      <w:r w:rsidRPr="00E032FD">
        <w:t xml:space="preserve">o para resguardar o direito futuro </w:t>
      </w:r>
      <w:r w:rsidRPr="00E032FD">
        <w:rPr>
          <w:rFonts w:hint="eastAsia"/>
        </w:rPr>
        <w:t>à</w:t>
      </w:r>
      <w:r w:rsidRPr="00E032FD">
        <w:t xml:space="preserve"> repactua</w:t>
      </w:r>
      <w:r w:rsidRPr="00E032FD">
        <w:rPr>
          <w:rFonts w:hint="eastAsia"/>
        </w:rPr>
        <w:t>çã</w:t>
      </w:r>
      <w:r w:rsidRPr="00E032FD">
        <w:t>o, a ser exercido t</w:t>
      </w:r>
      <w:r w:rsidRPr="00E032FD">
        <w:rPr>
          <w:rFonts w:hint="eastAsia"/>
        </w:rPr>
        <w:t>ã</w:t>
      </w:r>
      <w:r w:rsidRPr="00E032FD">
        <w:t>o logo se disponha dos valores reajustados, sob pena de preclus</w:t>
      </w:r>
      <w:r w:rsidRPr="00E032FD">
        <w:rPr>
          <w:rFonts w:hint="eastAsia"/>
        </w:rPr>
        <w:t>ã</w:t>
      </w:r>
      <w:r w:rsidRPr="00E032FD">
        <w:t>o.</w:t>
      </w:r>
    </w:p>
    <w:p w14:paraId="7A4942B8" w14:textId="77777777" w:rsidR="00A94A3D" w:rsidRPr="00470DF4" w:rsidRDefault="00A94A3D" w:rsidP="00E032FD">
      <w:pPr>
        <w:pStyle w:val="Nivel2"/>
      </w:pPr>
      <w:r w:rsidRPr="00470DF4">
        <w:lastRenderedPageBreak/>
        <w:t>A extin</w:t>
      </w:r>
      <w:r w:rsidRPr="00470DF4">
        <w:rPr>
          <w:rFonts w:hint="eastAsia"/>
        </w:rPr>
        <w:t>çã</w:t>
      </w:r>
      <w:r w:rsidRPr="00470DF4">
        <w:t>o do contrato n</w:t>
      </w:r>
      <w:r w:rsidRPr="00470DF4">
        <w:rPr>
          <w:rFonts w:hint="eastAsia"/>
        </w:rPr>
        <w:t>ã</w:t>
      </w:r>
      <w:r w:rsidRPr="00470DF4">
        <w:t>o configurar</w:t>
      </w:r>
      <w:r w:rsidRPr="00470DF4">
        <w:rPr>
          <w:rFonts w:hint="eastAsia"/>
        </w:rPr>
        <w:t>á</w:t>
      </w:r>
      <w:r w:rsidRPr="00470DF4">
        <w:t xml:space="preserve"> </w:t>
      </w:r>
      <w:r w:rsidRPr="00470DF4">
        <w:rPr>
          <w:rFonts w:hint="eastAsia"/>
        </w:rPr>
        <w:t>ó</w:t>
      </w:r>
      <w:r w:rsidRPr="00470DF4">
        <w:t>bice para o deferimento da repactua</w:t>
      </w:r>
      <w:r w:rsidRPr="00470DF4">
        <w:rPr>
          <w:rFonts w:hint="eastAsia"/>
        </w:rPr>
        <w:t>çã</w:t>
      </w:r>
      <w:r w:rsidRPr="00470DF4">
        <w:t xml:space="preserve">o solicitada tempestivamente, </w:t>
      </w:r>
      <w:r w:rsidRPr="00E032FD">
        <w:t>hip</w:t>
      </w:r>
      <w:r w:rsidRPr="00E032FD">
        <w:rPr>
          <w:rFonts w:hint="eastAsia"/>
        </w:rPr>
        <w:t>ó</w:t>
      </w:r>
      <w:r w:rsidRPr="00E032FD">
        <w:t>tese</w:t>
      </w:r>
      <w:r w:rsidRPr="00470DF4">
        <w:t xml:space="preserve"> em que ser</w:t>
      </w:r>
      <w:r w:rsidRPr="00470DF4">
        <w:rPr>
          <w:rFonts w:hint="eastAsia"/>
        </w:rPr>
        <w:t>á</w:t>
      </w:r>
      <w:r w:rsidRPr="00470DF4">
        <w:t xml:space="preserve"> concedida por meio de termo indenizat</w:t>
      </w:r>
      <w:r w:rsidRPr="00470DF4">
        <w:rPr>
          <w:rFonts w:hint="eastAsia"/>
        </w:rPr>
        <w:t>ó</w:t>
      </w:r>
      <w:r w:rsidRPr="00470DF4">
        <w:t>rio.</w:t>
      </w:r>
    </w:p>
    <w:p w14:paraId="6791961C" w14:textId="07E3EA00" w:rsidR="00A94A3D" w:rsidRPr="00470DF4" w:rsidRDefault="00A94A3D" w:rsidP="00E032FD">
      <w:pPr>
        <w:pStyle w:val="Nivel2"/>
      </w:pPr>
      <w:r w:rsidRPr="00470DF4">
        <w:t>O contratante decidir</w:t>
      </w:r>
      <w:r w:rsidRPr="00470DF4">
        <w:rPr>
          <w:rFonts w:hint="eastAsia"/>
        </w:rPr>
        <w:t>á</w:t>
      </w:r>
      <w:r w:rsidRPr="00470DF4">
        <w:t xml:space="preserve"> sobre o pedido de repactua</w:t>
      </w:r>
      <w:r w:rsidRPr="00470DF4">
        <w:rPr>
          <w:rFonts w:hint="eastAsia"/>
        </w:rPr>
        <w:t>çã</w:t>
      </w:r>
      <w:r w:rsidRPr="00470DF4">
        <w:t>o de pre</w:t>
      </w:r>
      <w:r w:rsidRPr="00470DF4">
        <w:rPr>
          <w:rFonts w:hint="eastAsia"/>
        </w:rPr>
        <w:t>ç</w:t>
      </w:r>
      <w:r w:rsidRPr="00470DF4">
        <w:t>os em at</w:t>
      </w:r>
      <w:r w:rsidRPr="00470DF4">
        <w:rPr>
          <w:rFonts w:hint="eastAsia"/>
        </w:rPr>
        <w:t>é</w:t>
      </w:r>
      <w:r w:rsidRPr="00470DF4">
        <w:t xml:space="preserve"> </w:t>
      </w:r>
      <w:r w:rsidRPr="67B7CE92">
        <w:rPr>
          <w:i/>
          <w:iCs/>
          <w:color w:val="FF0000"/>
        </w:rPr>
        <w:t>........ (indicar o prazo),</w:t>
      </w:r>
      <w:r w:rsidRPr="00470DF4">
        <w:rPr>
          <w:color w:val="FF0000"/>
        </w:rPr>
        <w:t xml:space="preserve"> </w:t>
      </w:r>
      <w:r w:rsidRPr="00470DF4">
        <w:t>contado da data do fornecimento, pelo contratado, da documenta</w:t>
      </w:r>
      <w:r w:rsidRPr="00470DF4">
        <w:rPr>
          <w:rFonts w:hint="eastAsia"/>
        </w:rPr>
        <w:t>çã</w:t>
      </w:r>
      <w:r w:rsidRPr="00470DF4">
        <w:t>o comprobat</w:t>
      </w:r>
      <w:r w:rsidRPr="00470DF4">
        <w:rPr>
          <w:rFonts w:hint="eastAsia"/>
        </w:rPr>
        <w:t>ó</w:t>
      </w:r>
      <w:r w:rsidRPr="00470DF4">
        <w:t>ria da varia</w:t>
      </w:r>
      <w:r w:rsidRPr="00470DF4">
        <w:rPr>
          <w:rFonts w:hint="eastAsia"/>
        </w:rPr>
        <w:t>çã</w:t>
      </w:r>
      <w:r w:rsidRPr="00470DF4">
        <w:t xml:space="preserve">o dos custos a serem repactuados. (art. 92, </w:t>
      </w:r>
      <w:r w:rsidRPr="00470DF4">
        <w:rPr>
          <w:rFonts w:hint="eastAsia"/>
        </w:rPr>
        <w:t>§</w:t>
      </w:r>
      <w:r w:rsidRPr="00470DF4">
        <w:t xml:space="preserve"> 6</w:t>
      </w:r>
      <w:r w:rsidRPr="00470DF4">
        <w:rPr>
          <w:rFonts w:hint="eastAsia"/>
        </w:rPr>
        <w:t>º</w:t>
      </w:r>
      <w:r w:rsidRPr="00470DF4">
        <w:t xml:space="preserve">, c/c o art. 135, </w:t>
      </w:r>
      <w:r w:rsidRPr="00470DF4">
        <w:rPr>
          <w:rFonts w:hint="eastAsia"/>
        </w:rPr>
        <w:t>§</w:t>
      </w:r>
      <w:r w:rsidRPr="00470DF4">
        <w:t xml:space="preserve"> </w:t>
      </w:r>
      <w:commentRangeStart w:id="11"/>
      <w:r w:rsidRPr="00470DF4">
        <w:t>6</w:t>
      </w:r>
      <w:commentRangeEnd w:id="11"/>
      <w:r w:rsidR="003F5122">
        <w:rPr>
          <w:rStyle w:val="Refdecomentrio"/>
        </w:rPr>
        <w:commentReference w:id="11"/>
      </w:r>
      <w:r w:rsidRPr="00470DF4">
        <w:rPr>
          <w:rFonts w:hint="eastAsia"/>
        </w:rPr>
        <w:t>º</w:t>
      </w:r>
      <w:r w:rsidRPr="00470DF4">
        <w:t xml:space="preserve">)  </w:t>
      </w:r>
    </w:p>
    <w:p w14:paraId="7A5EFAB2" w14:textId="5466B71F" w:rsidR="001C56B8" w:rsidRPr="00E032FD" w:rsidRDefault="001C56B8" w:rsidP="00E032FD">
      <w:pPr>
        <w:pStyle w:val="Nivel2"/>
      </w:pPr>
      <w:r w:rsidRPr="00E032FD">
        <w:t>O prazo referido no subitem anterior ficará suspenso enquanto o contratado não cumprir os atos ou apresentar a documentação solicitada pelo contratante para a comprovação da variação dos custos.</w:t>
      </w:r>
    </w:p>
    <w:p w14:paraId="337A3411" w14:textId="61CF5BFB" w:rsidR="00A94A3D" w:rsidRPr="00E032FD" w:rsidRDefault="00A94A3D" w:rsidP="00E032FD">
      <w:pPr>
        <w:pStyle w:val="Nivel2"/>
      </w:pPr>
      <w:r w:rsidRPr="00E032FD">
        <w:t>A repactua</w:t>
      </w:r>
      <w:r w:rsidRPr="00E032FD">
        <w:rPr>
          <w:rFonts w:hint="eastAsia"/>
        </w:rPr>
        <w:t>çã</w:t>
      </w:r>
      <w:r w:rsidRPr="00E032FD">
        <w:t>o de pre</w:t>
      </w:r>
      <w:r w:rsidRPr="00E032FD">
        <w:rPr>
          <w:rFonts w:hint="eastAsia"/>
        </w:rPr>
        <w:t>ç</w:t>
      </w:r>
      <w:r w:rsidRPr="00E032FD">
        <w:t>os ser</w:t>
      </w:r>
      <w:r w:rsidRPr="00E032FD">
        <w:rPr>
          <w:rFonts w:hint="eastAsia"/>
        </w:rPr>
        <w:t>á</w:t>
      </w:r>
      <w:r w:rsidRPr="00E032FD">
        <w:t xml:space="preserve"> formalizada por apostilamento. </w:t>
      </w:r>
    </w:p>
    <w:p w14:paraId="6B08A9FC" w14:textId="23862C78" w:rsidR="000F4027" w:rsidRPr="00E032FD" w:rsidRDefault="000F4027" w:rsidP="00E032FD">
      <w:pPr>
        <w:pStyle w:val="Nivel2"/>
      </w:pPr>
      <w:r w:rsidRPr="00E032FD">
        <w:t>As repactua</w:t>
      </w:r>
      <w:r w:rsidRPr="00E032FD">
        <w:rPr>
          <w:rFonts w:hint="eastAsia"/>
        </w:rPr>
        <w:t>çõ</w:t>
      </w:r>
      <w:r w:rsidRPr="00E032FD">
        <w:t>es n</w:t>
      </w:r>
      <w:r w:rsidRPr="00E032FD">
        <w:rPr>
          <w:rFonts w:hint="eastAsia"/>
        </w:rPr>
        <w:t>ã</w:t>
      </w:r>
      <w:r w:rsidRPr="00E032FD">
        <w:t>o interferem no direito das partes de solicitar, a qualquer momento, a manuten</w:t>
      </w:r>
      <w:r w:rsidRPr="00E032FD">
        <w:rPr>
          <w:rFonts w:hint="eastAsia"/>
        </w:rPr>
        <w:t>çã</w:t>
      </w:r>
      <w:r w:rsidRPr="00E032FD">
        <w:t>o do equil</w:t>
      </w:r>
      <w:r w:rsidRPr="00E032FD">
        <w:rPr>
          <w:rFonts w:hint="eastAsia"/>
        </w:rPr>
        <w:t>í</w:t>
      </w:r>
      <w:r w:rsidRPr="00E032FD">
        <w:t>brio econ</w:t>
      </w:r>
      <w:r w:rsidRPr="00E032FD">
        <w:rPr>
          <w:rFonts w:hint="eastAsia"/>
        </w:rPr>
        <w:t>ô</w:t>
      </w:r>
      <w:r w:rsidRPr="00E032FD">
        <w:t>mico dos contratos com base no disposto no art. 124</w:t>
      </w:r>
      <w:r w:rsidR="00640C94" w:rsidRPr="00E032FD">
        <w:t>, inciso II, alínea “d”,</w:t>
      </w:r>
      <w:r w:rsidRPr="00E032FD">
        <w:t xml:space="preserve"> da Lei n</w:t>
      </w:r>
      <w:r w:rsidRPr="00E032FD">
        <w:rPr>
          <w:rFonts w:hint="eastAsia"/>
        </w:rPr>
        <w:t>º</w:t>
      </w:r>
      <w:r w:rsidRPr="00E032FD">
        <w:t xml:space="preserve"> 14.133, de 2021.</w:t>
      </w:r>
    </w:p>
    <w:p w14:paraId="276E1525" w14:textId="39A27F04" w:rsidR="00A94A3D" w:rsidRPr="00E032FD" w:rsidRDefault="00A94A3D" w:rsidP="00E032FD">
      <w:pPr>
        <w:pStyle w:val="Nivel2"/>
      </w:pPr>
      <w:r w:rsidRPr="00E032FD">
        <w:t>O contratado dever</w:t>
      </w:r>
      <w:r w:rsidRPr="00E032FD">
        <w:rPr>
          <w:rFonts w:hint="eastAsia"/>
        </w:rPr>
        <w:t>á</w:t>
      </w:r>
      <w:r w:rsidRPr="00E032FD">
        <w:t xml:space="preserve"> complementar a garantia contratual anteriormente prestada,</w:t>
      </w:r>
      <w:r w:rsidR="002879CB" w:rsidRPr="00E032FD">
        <w:t xml:space="preserve"> </w:t>
      </w:r>
      <w:r w:rsidRPr="00E032FD">
        <w:t>de modo que se mantenha a propor</w:t>
      </w:r>
      <w:r w:rsidRPr="00E032FD">
        <w:rPr>
          <w:rFonts w:hint="eastAsia"/>
        </w:rPr>
        <w:t>çã</w:t>
      </w:r>
      <w:r w:rsidRPr="00E032FD">
        <w:t>o inicial em rela</w:t>
      </w:r>
      <w:r w:rsidRPr="00E032FD">
        <w:rPr>
          <w:rFonts w:hint="eastAsia"/>
        </w:rPr>
        <w:t>çã</w:t>
      </w:r>
      <w:r w:rsidRPr="00E032FD">
        <w:t xml:space="preserve">o ao valor contratado. </w:t>
      </w:r>
    </w:p>
    <w:p w14:paraId="452DF8CB" w14:textId="77777777" w:rsidR="00A94A3D" w:rsidRPr="00E032FD" w:rsidRDefault="00A94A3D" w:rsidP="00E032FD">
      <w:pPr>
        <w:pStyle w:val="Nivel2"/>
      </w:pPr>
      <w:r w:rsidRPr="00E032FD">
        <w:t>A majora</w:t>
      </w:r>
      <w:r w:rsidRPr="00E032FD">
        <w:rPr>
          <w:rFonts w:hint="eastAsia"/>
        </w:rPr>
        <w:t>çã</w:t>
      </w:r>
      <w:r w:rsidRPr="00E032FD">
        <w:t>o da tarifa de transporte p</w:t>
      </w:r>
      <w:r w:rsidRPr="00E032FD">
        <w:rPr>
          <w:rFonts w:hint="eastAsia"/>
        </w:rPr>
        <w:t>ú</w:t>
      </w:r>
      <w:r w:rsidRPr="00E032FD">
        <w:t>blico gera a possibilidade de revis</w:t>
      </w:r>
      <w:r w:rsidRPr="00E032FD">
        <w:rPr>
          <w:rFonts w:hint="eastAsia"/>
        </w:rPr>
        <w:t>ã</w:t>
      </w:r>
      <w:r w:rsidRPr="00E032FD">
        <w:t>o do item relativo aos valores pagos a t</w:t>
      </w:r>
      <w:r w:rsidRPr="00E032FD">
        <w:rPr>
          <w:rFonts w:hint="eastAsia"/>
        </w:rPr>
        <w:t>í</w:t>
      </w:r>
      <w:r w:rsidRPr="00E032FD">
        <w:t>tulo de vale-transporte, constante da Planilha de Custos e Forma</w:t>
      </w:r>
      <w:r w:rsidRPr="00E032FD">
        <w:rPr>
          <w:rFonts w:hint="eastAsia"/>
        </w:rPr>
        <w:t>çã</w:t>
      </w:r>
      <w:r w:rsidRPr="00E032FD">
        <w:t>o de Pre</w:t>
      </w:r>
      <w:r w:rsidRPr="00E032FD">
        <w:rPr>
          <w:rFonts w:hint="eastAsia"/>
        </w:rPr>
        <w:t>ç</w:t>
      </w:r>
      <w:r w:rsidRPr="00E032FD">
        <w:t>os do presente Contrato, desde que comprovada pelo contratado a sua efetiva repercuss</w:t>
      </w:r>
      <w:r w:rsidRPr="00E032FD">
        <w:rPr>
          <w:rFonts w:hint="eastAsia"/>
        </w:rPr>
        <w:t>ã</w:t>
      </w:r>
      <w:r w:rsidRPr="00E032FD">
        <w:t>o sobre os pre</w:t>
      </w:r>
      <w:r w:rsidRPr="00E032FD">
        <w:rPr>
          <w:rFonts w:hint="eastAsia"/>
        </w:rPr>
        <w:t>ç</w:t>
      </w:r>
      <w:r w:rsidRPr="00E032FD">
        <w:t>os contratados.</w:t>
      </w:r>
    </w:p>
    <w:p w14:paraId="0FAE611C" w14:textId="77777777" w:rsidR="00A94A3D" w:rsidRPr="00E032FD" w:rsidRDefault="00A94A3D" w:rsidP="00E032FD">
      <w:pPr>
        <w:pStyle w:val="Nivel2"/>
      </w:pPr>
      <w:r w:rsidRPr="00E032FD">
        <w:t>A revis</w:t>
      </w:r>
      <w:r w:rsidRPr="00E032FD">
        <w:rPr>
          <w:rFonts w:hint="eastAsia"/>
        </w:rPr>
        <w:t>ã</w:t>
      </w:r>
      <w:r w:rsidRPr="00E032FD">
        <w:t>o dos custos relativos ao vale-transporte ser</w:t>
      </w:r>
      <w:r w:rsidRPr="00E032FD">
        <w:rPr>
          <w:rFonts w:hint="eastAsia"/>
        </w:rPr>
        <w:t>á</w:t>
      </w:r>
      <w:r w:rsidRPr="00E032FD">
        <w:t xml:space="preserve"> formalizada por </w:t>
      </w:r>
      <w:commentRangeStart w:id="12"/>
      <w:r w:rsidRPr="00E032FD">
        <w:t>apostilamento</w:t>
      </w:r>
      <w:commentRangeEnd w:id="12"/>
      <w:r w:rsidR="003C4473" w:rsidRPr="00E032FD">
        <w:rPr>
          <w:rStyle w:val="Refdecomentrio"/>
          <w:sz w:val="20"/>
          <w:szCs w:val="20"/>
        </w:rPr>
        <w:commentReference w:id="12"/>
      </w:r>
      <w:r w:rsidRPr="00E032FD">
        <w:t xml:space="preserve">. </w:t>
      </w:r>
    </w:p>
    <w:p w14:paraId="7C9EDC09" w14:textId="3AB18C4C" w:rsidR="00B96063" w:rsidRPr="00470DF4" w:rsidRDefault="00B96063" w:rsidP="00A57CFF">
      <w:pPr>
        <w:pStyle w:val="Nivel01"/>
        <w:rPr>
          <w:color w:val="FFFFFF" w:themeColor="background1"/>
        </w:rPr>
      </w:pPr>
      <w:r>
        <w:t xml:space="preserve">CLÁUSULA OITAVA - OBRIGAÇÕES DO CONTRATANTE </w:t>
      </w:r>
      <w:hyperlink r:id="rId18" w:anchor="art92">
        <w:r w:rsidRPr="67B7CE92">
          <w:rPr>
            <w:rStyle w:val="Hyperlink"/>
          </w:rPr>
          <w:t>(art. 92, X, XI e XIV</w:t>
        </w:r>
      </w:hyperlink>
      <w:r>
        <w:t>)</w:t>
      </w:r>
    </w:p>
    <w:p w14:paraId="756C531B" w14:textId="77777777" w:rsidR="00B96063" w:rsidRPr="00E032FD" w:rsidRDefault="00B96063" w:rsidP="00E032FD">
      <w:pPr>
        <w:pStyle w:val="Nivel2"/>
      </w:pPr>
      <w:r w:rsidRPr="00E032FD">
        <w:t>São obrigações do Contratante:</w:t>
      </w:r>
    </w:p>
    <w:p w14:paraId="57BD2D2A" w14:textId="77777777" w:rsidR="00B96063" w:rsidRPr="00E032FD" w:rsidRDefault="00B96063" w:rsidP="00E032FD">
      <w:pPr>
        <w:pStyle w:val="Nivel2"/>
      </w:pPr>
      <w:r w:rsidRPr="00E032FD">
        <w:t>Exigir o cumprimento de todas as obrigações assumidas pelo Contratado, de acordo com o contrato e seus anexos;</w:t>
      </w:r>
    </w:p>
    <w:p w14:paraId="0F7A95ED" w14:textId="77777777" w:rsidR="00B96063" w:rsidRPr="00E032FD" w:rsidRDefault="00B96063" w:rsidP="00E032FD">
      <w:pPr>
        <w:pStyle w:val="Nivel2"/>
      </w:pPr>
      <w:r w:rsidRPr="00E032FD">
        <w:t>Receber o objeto no prazo e condições estabelecidas no Termo de Referência;</w:t>
      </w:r>
    </w:p>
    <w:p w14:paraId="6CD66DA0" w14:textId="77777777" w:rsidR="00B96063" w:rsidRPr="00E032FD" w:rsidRDefault="00B96063" w:rsidP="00E032FD">
      <w:pPr>
        <w:pStyle w:val="Nivel2"/>
      </w:pPr>
      <w:r w:rsidRPr="00E032FD">
        <w:t>Notificar o Contratado, por escrito, sobre vícios, defeitos ou incorreções verificadas no objeto fornecido, para que seja por ele substituído, reparado ou corrigido, no total ou em parte, às suas expensas;</w:t>
      </w:r>
    </w:p>
    <w:p w14:paraId="79388CBB" w14:textId="77777777" w:rsidR="00B96063" w:rsidRPr="00E032FD" w:rsidRDefault="00B96063" w:rsidP="00E032FD">
      <w:pPr>
        <w:pStyle w:val="Nivel2"/>
      </w:pPr>
      <w:r w:rsidRPr="00E032FD">
        <w:t>Acompanhar e fiscalizar a execução do contrato e o cumprimento das obrigações pelo Contratado;</w:t>
      </w:r>
    </w:p>
    <w:p w14:paraId="097BDAA6" w14:textId="3E95D52B" w:rsidR="00B96063" w:rsidRPr="00E032FD" w:rsidRDefault="00B96063" w:rsidP="00E032FD">
      <w:pPr>
        <w:pStyle w:val="Nivel2"/>
      </w:pPr>
      <w:r w:rsidRPr="00E032FD">
        <w:t xml:space="preserve">Comunicar a empresa para emissão de Nota Fiscal </w:t>
      </w:r>
      <w:r w:rsidR="00F83F65" w:rsidRPr="00E032FD">
        <w:t>relativa</w:t>
      </w:r>
      <w:r w:rsidRPr="00E032FD">
        <w:t xml:space="preserve"> à parcela incontroversa da execução do objeto, para efeito de liquidação e pagamento, quando houver controvérsia sobre a execução do objeto, quanto à dimensão, qualidade e quantidade, conforme o art. 143 da Lei nº 14.133, de 2021;</w:t>
      </w:r>
    </w:p>
    <w:p w14:paraId="6F7FB764" w14:textId="77777777" w:rsidR="00B96063" w:rsidRPr="00E032FD" w:rsidRDefault="00B96063" w:rsidP="00E032FD">
      <w:pPr>
        <w:pStyle w:val="Nivel2"/>
      </w:pPr>
      <w:r w:rsidRPr="00E032FD">
        <w:t>Efetuar o pagamento ao Contratado do valor correspondente à execução do objeto, no prazo, forma e condições estabelecidos no presente Contrato e no Termo de Referência;</w:t>
      </w:r>
    </w:p>
    <w:p w14:paraId="11AB7429" w14:textId="0A4282E7" w:rsidR="00B96063" w:rsidRPr="00E032FD" w:rsidRDefault="00B96063" w:rsidP="00E032FD">
      <w:pPr>
        <w:pStyle w:val="Nivel2"/>
      </w:pPr>
      <w:r w:rsidRPr="00E032FD">
        <w:t xml:space="preserve">Aplicar ao Contratado as sanções previstas na lei e neste Contrato; </w:t>
      </w:r>
    </w:p>
    <w:p w14:paraId="661FD2B4" w14:textId="77777777" w:rsidR="00F378B3" w:rsidRPr="00470DF4" w:rsidRDefault="00F378B3" w:rsidP="00E032FD">
      <w:pPr>
        <w:pStyle w:val="Nivel2"/>
      </w:pPr>
      <w:r w:rsidRPr="00470DF4">
        <w:t xml:space="preserve">Não </w:t>
      </w:r>
      <w:r w:rsidRPr="00E032FD">
        <w:t>praticar</w:t>
      </w:r>
      <w:r w:rsidRPr="00470DF4">
        <w:t xml:space="preserve"> atos de ingerência na administração do contratado, tais como (art. 48 da Lei n.º 14.133/2021):</w:t>
      </w:r>
    </w:p>
    <w:p w14:paraId="6DE334AE" w14:textId="57C30C69" w:rsidR="00F378B3" w:rsidRPr="00470DF4" w:rsidRDefault="00F378B3" w:rsidP="00E032FD">
      <w:pPr>
        <w:pStyle w:val="Nivel3"/>
      </w:pPr>
      <w:r w:rsidRPr="00470DF4">
        <w:t>indicar pessoas expressamente nominadas para executar direta ou indiretamente o objeto contratado;</w:t>
      </w:r>
    </w:p>
    <w:p w14:paraId="4068E9A0" w14:textId="77777777" w:rsidR="00F378B3" w:rsidRPr="00470DF4" w:rsidRDefault="00F378B3" w:rsidP="00E032FD">
      <w:pPr>
        <w:pStyle w:val="Nivel3"/>
      </w:pPr>
      <w:r w:rsidRPr="00470DF4">
        <w:t>fixar salário inferior ao definido em lei ou em ato normativo a ser pago pelo contratado;</w:t>
      </w:r>
    </w:p>
    <w:p w14:paraId="13D7870E" w14:textId="77777777" w:rsidR="00F378B3" w:rsidRPr="00470DF4" w:rsidRDefault="00F378B3" w:rsidP="00E032FD">
      <w:pPr>
        <w:pStyle w:val="Nivel3"/>
      </w:pPr>
      <w:r w:rsidRPr="00470DF4">
        <w:t xml:space="preserve"> estabelecer vínculo de subordinação com funcionário do contratado;</w:t>
      </w:r>
    </w:p>
    <w:p w14:paraId="4E64D517" w14:textId="77777777" w:rsidR="00F378B3" w:rsidRPr="00470DF4" w:rsidRDefault="00F378B3" w:rsidP="00E032FD">
      <w:pPr>
        <w:pStyle w:val="Nivel3"/>
      </w:pPr>
      <w:r w:rsidRPr="00470DF4">
        <w:t>definir forma de pagamento mediante exclusivo reembolso dos salários pagos;</w:t>
      </w:r>
    </w:p>
    <w:p w14:paraId="0D4FA541" w14:textId="77777777" w:rsidR="00F378B3" w:rsidRPr="00470DF4" w:rsidRDefault="00F378B3" w:rsidP="00E032FD">
      <w:pPr>
        <w:pStyle w:val="Nivel3"/>
      </w:pPr>
      <w:r w:rsidRPr="00470DF4">
        <w:lastRenderedPageBreak/>
        <w:t>demandar a funcionário do contratado a execução de tarefas fora do escopo do objeto da contratação;</w:t>
      </w:r>
    </w:p>
    <w:p w14:paraId="4383768B" w14:textId="77777777" w:rsidR="00F378B3" w:rsidRPr="00470DF4" w:rsidRDefault="00F378B3" w:rsidP="00E032FD">
      <w:pPr>
        <w:pStyle w:val="Nivel3"/>
      </w:pPr>
      <w:r w:rsidRPr="00470DF4">
        <w:t>prever exigências que constituam intervenção indevida da Administração na gestão interna do contratado.</w:t>
      </w:r>
    </w:p>
    <w:p w14:paraId="7994140B" w14:textId="77777777" w:rsidR="00B96063" w:rsidRPr="00E032FD" w:rsidRDefault="00B96063" w:rsidP="00E032FD">
      <w:pPr>
        <w:pStyle w:val="Nivel2"/>
      </w:pPr>
      <w:r w:rsidRPr="00E032FD">
        <w:t>Cientificar o órgão de representação judicial da Advocacia-Geral da União para adoção das medidas cabíveis quando do descumprimento de obrigações pelo Contratado;</w:t>
      </w:r>
    </w:p>
    <w:p w14:paraId="40D1F151" w14:textId="77777777" w:rsidR="00B96063" w:rsidRPr="00E032FD" w:rsidRDefault="00B96063" w:rsidP="00E032FD">
      <w:pPr>
        <w:pStyle w:val="Nivel2"/>
      </w:pPr>
      <w:r w:rsidRPr="00E032FD">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1238C10" w14:textId="77777777" w:rsidR="00B96063" w:rsidRPr="00470DF4" w:rsidRDefault="00B96063" w:rsidP="00E032FD">
      <w:pPr>
        <w:pStyle w:val="Nivel3"/>
        <w:rPr>
          <w:b/>
          <w:bCs/>
        </w:rPr>
      </w:pPr>
      <w:r w:rsidRPr="00470DF4">
        <w:t xml:space="preserve"> </w:t>
      </w:r>
      <w:bookmarkStart w:id="13" w:name="_Ref128062899"/>
      <w:commentRangeStart w:id="14"/>
      <w:r w:rsidRPr="00470DF4">
        <w:t xml:space="preserve">A </w:t>
      </w:r>
      <w:r w:rsidRPr="00E032FD">
        <w:t>Administração</w:t>
      </w:r>
      <w:r w:rsidRPr="00470DF4">
        <w:t xml:space="preserve"> terá o prazo de</w:t>
      </w:r>
      <w:r w:rsidRPr="00470DF4">
        <w:rPr>
          <w:i/>
          <w:iCs/>
          <w:color w:val="FF0000"/>
        </w:rPr>
        <w:t xml:space="preserve"> XXXXXXX</w:t>
      </w:r>
      <w:r w:rsidRPr="00470DF4">
        <w:t xml:space="preserve">, a contar da data do protocolo do requerimento para decidir, admitida a prorrogação motivada, por igual período. </w:t>
      </w:r>
      <w:commentRangeEnd w:id="14"/>
      <w:r w:rsidR="00C841FF">
        <w:rPr>
          <w:rStyle w:val="Refdecomentrio"/>
        </w:rPr>
        <w:commentReference w:id="14"/>
      </w:r>
      <w:bookmarkEnd w:id="13"/>
    </w:p>
    <w:p w14:paraId="1B263DA5" w14:textId="5F8B1274" w:rsidR="00B96063" w:rsidRPr="00470DF4" w:rsidRDefault="00B96063" w:rsidP="00E032FD">
      <w:pPr>
        <w:pStyle w:val="Nivel2"/>
        <w:rPr>
          <w:color w:val="FF0000"/>
        </w:rPr>
      </w:pPr>
      <w:commentRangeStart w:id="15"/>
      <w:r w:rsidRPr="00470DF4">
        <w:t xml:space="preserve">Responder </w:t>
      </w:r>
      <w:r w:rsidRPr="00E032FD">
        <w:t>eventuais</w:t>
      </w:r>
      <w:r w:rsidRPr="00470DF4">
        <w:t xml:space="preserve"> pedidos de reestabelecimento do equilíbrio econômico-financeiro feitos pelo contratado no prazo máximo de </w:t>
      </w:r>
      <w:r w:rsidRPr="00470DF4">
        <w:rPr>
          <w:color w:val="FF0000"/>
        </w:rPr>
        <w:t>XXXXXX.</w:t>
      </w:r>
      <w:commentRangeEnd w:id="15"/>
      <w:r w:rsidR="001A15C2">
        <w:rPr>
          <w:rStyle w:val="Refdecomentrio"/>
        </w:rPr>
        <w:commentReference w:id="15"/>
      </w:r>
    </w:p>
    <w:p w14:paraId="148DBD13" w14:textId="1B6987CE" w:rsidR="00B96063" w:rsidRPr="00470DF4" w:rsidRDefault="00B96063" w:rsidP="00E032FD">
      <w:pPr>
        <w:pStyle w:val="Nivel2"/>
        <w:rPr>
          <w:i/>
        </w:rPr>
      </w:pPr>
      <w:bookmarkStart w:id="16" w:name="_Hlk114499841"/>
      <w:bookmarkEnd w:id="16"/>
      <w:r w:rsidRPr="67B7CE92">
        <w:t>Notificar os emitentes das garantias quanto ao início de processo administrativo para apuração de descumprimento de cláusulas contratuais</w:t>
      </w:r>
      <w:r w:rsidR="003D78C1" w:rsidRPr="67B7CE92">
        <w:t xml:space="preserve"> (§4º, do art. 137, da Lei nº 14.133, de 2021). </w:t>
      </w:r>
    </w:p>
    <w:p w14:paraId="07E8CC99" w14:textId="48601088" w:rsidR="00B96063" w:rsidRPr="00470DF4" w:rsidRDefault="00B96063" w:rsidP="00E032FD">
      <w:pPr>
        <w:pStyle w:val="Nivel2"/>
      </w:pPr>
      <w:r w:rsidRPr="00470DF4">
        <w:t xml:space="preserve">Comunicar o Contratado </w:t>
      </w:r>
      <w:r w:rsidRPr="00E032FD">
        <w:t>na</w:t>
      </w:r>
      <w:r w:rsidRPr="00470DF4">
        <w:t xml:space="preserve"> hipótese de posterior alteração do projeto pelo Contratante, no caso </w:t>
      </w:r>
      <w:hyperlink r:id="rId19" w:anchor="art93§2">
        <w:r w:rsidRPr="67B7CE92">
          <w:rPr>
            <w:rStyle w:val="Hyperlink"/>
          </w:rPr>
          <w:t>do art. 93, §2º, da Lei nº 14.133, de 2021</w:t>
        </w:r>
      </w:hyperlink>
      <w:r>
        <w:t>.</w:t>
      </w:r>
    </w:p>
    <w:p w14:paraId="08FDB724" w14:textId="77777777" w:rsidR="00B96063" w:rsidRPr="00470DF4" w:rsidRDefault="00B96063" w:rsidP="00E032FD">
      <w:pPr>
        <w:pStyle w:val="Nivel2"/>
      </w:pPr>
      <w:r w:rsidRPr="00470DF4">
        <w:t xml:space="preserve">A Administração não responderá por quaisquer compromissos assumidos pelo Contratado com terceiros, ainda que vinculados à execução do contrato, </w:t>
      </w:r>
      <w:r w:rsidRPr="00E032FD">
        <w:t>bem</w:t>
      </w:r>
      <w:r w:rsidRPr="00470DF4">
        <w:t xml:space="preserve"> como por qualquer dano causado a terceiros em decorrência de ato do Contratado, de seus empregados, prepostos ou subordinados.</w:t>
      </w:r>
    </w:p>
    <w:p w14:paraId="0867A457" w14:textId="286711D7" w:rsidR="00B96063" w:rsidRPr="00470DF4" w:rsidRDefault="00B96063" w:rsidP="00A57CFF">
      <w:pPr>
        <w:pStyle w:val="Nivel01"/>
        <w:rPr>
          <w:color w:val="FFFFFF" w:themeColor="background1"/>
        </w:rPr>
      </w:pPr>
      <w:r>
        <w:t>CLÁUSULA NONA - OBRIGAÇÕES DO CONTRATADO (</w:t>
      </w:r>
      <w:hyperlink r:id="rId20" w:anchor="art92">
        <w:r w:rsidRPr="67B7CE92">
          <w:rPr>
            <w:rStyle w:val="Hyperlink"/>
          </w:rPr>
          <w:t>art. 92, XIV, XVI e XVII</w:t>
        </w:r>
      </w:hyperlink>
      <w:r>
        <w:t>)</w:t>
      </w:r>
      <w:commentRangeStart w:id="17"/>
      <w:commentRangeEnd w:id="17"/>
      <w:r w:rsidR="0025376C">
        <w:rPr>
          <w:rStyle w:val="Refdecomentrio"/>
        </w:rPr>
        <w:commentReference w:id="17"/>
      </w:r>
    </w:p>
    <w:p w14:paraId="41A5E4E0" w14:textId="77777777" w:rsidR="00B96063" w:rsidRPr="00E032FD" w:rsidRDefault="00B96063" w:rsidP="00E032FD">
      <w:pPr>
        <w:pStyle w:val="Nivel2"/>
      </w:pPr>
      <w:r w:rsidRPr="00E032FD">
        <w:t>O Contratado deve cumprir todas as obrigações constantes deste Contrato e de seus anexos, assumindo como exclusivamente seus os riscos e as despesas decorrentes da boa e perfeita execução do objeto, observando, ainda, as obrigações a seguir dispostas:</w:t>
      </w:r>
    </w:p>
    <w:p w14:paraId="144A3ACC" w14:textId="77777777" w:rsidR="00B96063" w:rsidRPr="00E032FD" w:rsidRDefault="00B96063" w:rsidP="00E032FD">
      <w:pPr>
        <w:pStyle w:val="Nivel2"/>
      </w:pPr>
      <w:r w:rsidRPr="00E032FD">
        <w:t>Manter preposto aceito pela Administração no local da obra ou do serviço para representá-lo na execução do contrato.</w:t>
      </w:r>
    </w:p>
    <w:p w14:paraId="7EBE5A47" w14:textId="77777777" w:rsidR="00B96063" w:rsidRPr="00470DF4" w:rsidRDefault="00B96063" w:rsidP="00E032FD">
      <w:pPr>
        <w:pStyle w:val="Nivel3"/>
      </w:pPr>
      <w:r w:rsidRPr="00470DF4">
        <w:t xml:space="preserve">A </w:t>
      </w:r>
      <w:r w:rsidRPr="00E032FD">
        <w:t>indicação</w:t>
      </w:r>
      <w:r w:rsidRPr="00470DF4">
        <w:t xml:space="preserve"> ou a manutenção do preposto da empresa poderá ser recusada pelo órgão ou entidade, desde que devidamente justificada, devendo a empresa designar outro para o exercício da atividade.</w:t>
      </w:r>
    </w:p>
    <w:p w14:paraId="679A6282" w14:textId="1524362E" w:rsidR="00B96063" w:rsidRPr="00C50D4F" w:rsidRDefault="00B96063" w:rsidP="00E032FD">
      <w:pPr>
        <w:pStyle w:val="Nivel2"/>
      </w:pPr>
      <w:r w:rsidRPr="00470DF4">
        <w:t>Atender às determinações regulares emitidas pelo fiscal do contrato ou autoridade superior (</w:t>
      </w:r>
      <w:hyperlink r:id="rId21" w:anchor="art137">
        <w:r w:rsidRPr="67B7CE92">
          <w:rPr>
            <w:rStyle w:val="Hyperlink"/>
          </w:rPr>
          <w:t>art. 137, II</w:t>
        </w:r>
      </w:hyperlink>
      <w:r w:rsidRPr="00470DF4">
        <w:t>)</w:t>
      </w:r>
      <w:r w:rsidR="0092759F">
        <w:t xml:space="preserve"> </w:t>
      </w:r>
      <w:r w:rsidR="0092759F" w:rsidRPr="00C50D4F">
        <w:rPr>
          <w:color w:val="000000" w:themeColor="text1"/>
        </w:rPr>
        <w:t xml:space="preserve">e </w:t>
      </w:r>
      <w:r w:rsidR="0092759F" w:rsidRPr="00C50D4F">
        <w:t>prestar todo esclarecimento ou informação por eles solicitados</w:t>
      </w:r>
      <w:r w:rsidR="0092759F" w:rsidRPr="00C50D4F">
        <w:rPr>
          <w:color w:val="000000" w:themeColor="text1"/>
        </w:rPr>
        <w:t>;</w:t>
      </w:r>
    </w:p>
    <w:p w14:paraId="28C1F3DD" w14:textId="77777777" w:rsidR="00B96063" w:rsidRPr="00E032FD" w:rsidRDefault="00B96063" w:rsidP="00E032FD">
      <w:pPr>
        <w:pStyle w:val="Nivel2"/>
      </w:pPr>
      <w:r w:rsidRPr="00E032FD">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33B52892" w14:textId="77777777" w:rsidR="00B96063" w:rsidRPr="00E032FD" w:rsidRDefault="00B96063" w:rsidP="00E032FD">
      <w:pPr>
        <w:pStyle w:val="Nivel2"/>
      </w:pPr>
      <w:commentRangeStart w:id="18"/>
      <w:r w:rsidRPr="00E032FD">
        <w:t>Reparar, corrigir, remover, reconstruir ou substituir, às suas expensas, no total ou em parte, no prazo fixado pelo fiscal do contrato, os serviços nos quais se verificarem vícios, defeitos ou incorreções resultantes da execução ou dos materiais empregados;</w:t>
      </w:r>
      <w:commentRangeEnd w:id="18"/>
      <w:r w:rsidR="0025376C" w:rsidRPr="00E032FD">
        <w:rPr>
          <w:rStyle w:val="Refdecomentrio"/>
          <w:sz w:val="20"/>
          <w:szCs w:val="20"/>
        </w:rPr>
        <w:commentReference w:id="18"/>
      </w:r>
    </w:p>
    <w:p w14:paraId="4ED33BE9" w14:textId="293F4AB8" w:rsidR="00B96063" w:rsidRPr="00470DF4" w:rsidRDefault="00B96063" w:rsidP="00E032FD">
      <w:pPr>
        <w:pStyle w:val="Nivel2"/>
      </w:pPr>
      <w:r w:rsidRPr="00470DF4">
        <w:t xml:space="preserve">Responsabilizar-se pelos vícios e danos decorrentes da execução do objeto, de acordo com o </w:t>
      </w:r>
      <w:hyperlink r:id="rId22">
        <w:r w:rsidRPr="67B7CE92">
          <w:rPr>
            <w:rStyle w:val="Hyperlink"/>
          </w:rPr>
          <w:t>Código de Defesa do Consumidor (Lei nº 8.078, de 1990</w:t>
        </w:r>
      </w:hyperlink>
      <w:r w:rsidRPr="00470DF4">
        <w:t xml:space="preserve">), bem como por todo e qualquer dano causado à Administração ou terceiros, não reduzindo essa responsabilidade a fiscalização ou o acompanhamento da </w:t>
      </w:r>
      <w:r w:rsidRPr="00470DF4">
        <w:lastRenderedPageBreak/>
        <w:t xml:space="preserve">execução contratual pelo Contratante, que ficará autorizado a descontar dos pagamentos devidos ou da garantia, caso exigida no edital, o valor </w:t>
      </w:r>
      <w:r w:rsidRPr="00E032FD">
        <w:t>correspondente</w:t>
      </w:r>
      <w:r w:rsidRPr="00470DF4">
        <w:t xml:space="preserve"> aos danos sofridos;</w:t>
      </w:r>
    </w:p>
    <w:p w14:paraId="18AE2A32" w14:textId="7C223DAC" w:rsidR="00B96063" w:rsidRPr="00470DF4" w:rsidRDefault="00B96063" w:rsidP="00E032FD">
      <w:pPr>
        <w:pStyle w:val="Nivel2"/>
      </w:pPr>
      <w:r w:rsidRPr="00470DF4">
        <w:t xml:space="preserve">Não contratar, durante a vigência do contrato, cônjuge, companheiro ou parente em linha reta, colateral ou por afinidade, até o terceiro grau, de </w:t>
      </w:r>
      <w:r w:rsidRPr="00E032FD">
        <w:t>dirigente</w:t>
      </w:r>
      <w:r w:rsidRPr="00470DF4">
        <w:t xml:space="preserve"> do contratante o</w:t>
      </w:r>
      <w:r w:rsidR="00104996" w:rsidRPr="00470DF4">
        <w:t>u de agente público que tenha desempenhado função na licitação ou que atue na fiscalização ou gestão do contrato</w:t>
      </w:r>
      <w:r w:rsidRPr="00470DF4">
        <w:t xml:space="preserve">, nos termos do </w:t>
      </w:r>
      <w:hyperlink r:id="rId23" w:anchor="art48">
        <w:r w:rsidRPr="67B7CE92">
          <w:rPr>
            <w:rStyle w:val="Hyperlink"/>
          </w:rPr>
          <w:t>artigo 48, parágrafo único, da Lei nº 14.133, de 2021</w:t>
        </w:r>
      </w:hyperlink>
      <w:r w:rsidRPr="00470DF4">
        <w:t>;</w:t>
      </w:r>
    </w:p>
    <w:p w14:paraId="2572EB21" w14:textId="110825A0" w:rsidR="00097863" w:rsidRPr="00E032FD" w:rsidRDefault="00097863" w:rsidP="00E032FD">
      <w:pPr>
        <w:pStyle w:val="Nivel2"/>
      </w:pPr>
      <w:r w:rsidRPr="00E032FD">
        <w:t>Vedar a utilização, na execução dos serviços, de empregado que seja familiar de agente público ocupante de cargo em comissão ou função de confiança no órgão contratante, nos termos do artigo 7° do Decreto n° 7.203, de 2010;</w:t>
      </w:r>
    </w:p>
    <w:p w14:paraId="6C957DC1" w14:textId="778D2E2A" w:rsidR="00B96063" w:rsidRPr="00E032FD" w:rsidRDefault="00F76DA1" w:rsidP="00E032FD">
      <w:pPr>
        <w:pStyle w:val="Nivel2"/>
      </w:pPr>
      <w:r>
        <w:t>O</w:t>
      </w:r>
      <w:commentRangeStart w:id="19"/>
      <w:r w:rsidR="00B96063" w:rsidRPr="00E032FD">
        <w:t xml:space="preserve">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commentRangeEnd w:id="19"/>
      <w:r w:rsidR="00E237BD" w:rsidRPr="00E032FD">
        <w:rPr>
          <w:rStyle w:val="Refdecomentrio"/>
          <w:sz w:val="20"/>
          <w:szCs w:val="20"/>
        </w:rPr>
        <w:commentReference w:id="19"/>
      </w:r>
    </w:p>
    <w:p w14:paraId="7B76B04A" w14:textId="77777777" w:rsidR="00B96063" w:rsidRPr="00E032FD" w:rsidRDefault="00B96063" w:rsidP="00E032FD">
      <w:pPr>
        <w:pStyle w:val="Nivel2"/>
      </w:pPr>
      <w:r w:rsidRPr="00E032FD">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13560C7C" w14:textId="77777777" w:rsidR="00B96063" w:rsidRPr="00E032FD" w:rsidRDefault="00B96063" w:rsidP="00E032FD">
      <w:pPr>
        <w:pStyle w:val="Nivel2"/>
      </w:pPr>
      <w:r w:rsidRPr="00E032FD">
        <w:t>Comunicar ao Fiscal do contrato, no prazo de 24 (vinte e quatro) horas, qualquer ocorrência anormal ou acidente que se verifique no local dos serviços.</w:t>
      </w:r>
    </w:p>
    <w:p w14:paraId="67299F6D" w14:textId="77777777" w:rsidR="00B96063" w:rsidRPr="00E032FD" w:rsidRDefault="00B96063" w:rsidP="00E032FD">
      <w:pPr>
        <w:pStyle w:val="Nivel2"/>
      </w:pPr>
      <w:r w:rsidRPr="00E032FD">
        <w:t>Prestar todo esclarecimento ou informação solicitada pelo Contratante ou por seus prepostos, garantindo-lhes o acesso, a qualquer tempo, ao local dos trabalhos, bem como aos documentos relativos à execução do empreendimento.</w:t>
      </w:r>
    </w:p>
    <w:p w14:paraId="42D60325" w14:textId="77777777" w:rsidR="00B96063" w:rsidRPr="00E032FD" w:rsidRDefault="00B96063" w:rsidP="00E032FD">
      <w:pPr>
        <w:pStyle w:val="Nivel2"/>
      </w:pPr>
      <w:r w:rsidRPr="00E032FD">
        <w:t>Paralisar, por determinação do Contratante, qualquer atividade que não esteja sendo executada de acordo com a boa técnica ou que ponha em risco a segurança de pessoas ou bens de terceiros.</w:t>
      </w:r>
    </w:p>
    <w:p w14:paraId="27438786" w14:textId="77777777" w:rsidR="00B96063" w:rsidRPr="00E032FD" w:rsidRDefault="00B96063" w:rsidP="00E032FD">
      <w:pPr>
        <w:pStyle w:val="Nivel2"/>
      </w:pPr>
      <w:r w:rsidRPr="00E032FD">
        <w:t>Promover a guarda, manutenção e vigilância de materiais, ferramentas, e tudo o que for necessário à execução do objeto, durante a vigência do contrato.</w:t>
      </w:r>
    </w:p>
    <w:p w14:paraId="64B2D46D" w14:textId="77777777" w:rsidR="00B96063" w:rsidRPr="00E032FD" w:rsidRDefault="00B96063" w:rsidP="00E032FD">
      <w:pPr>
        <w:pStyle w:val="Nivel2"/>
      </w:pPr>
      <w:r w:rsidRPr="00E032FD">
        <w:t>Conduzir os trabalhos com estrita observância às normas da legislação pertinente, cumprindo as determinações dos Poderes Públicos, mantendo sempre limpo o local dos serviços e nas melhores condições de segurança, higiene e disciplina.</w:t>
      </w:r>
    </w:p>
    <w:p w14:paraId="3B8C5501" w14:textId="77777777" w:rsidR="00B96063" w:rsidRPr="00E032FD" w:rsidRDefault="00B96063" w:rsidP="00E032FD">
      <w:pPr>
        <w:pStyle w:val="Nivel2"/>
      </w:pPr>
      <w:r w:rsidRPr="00E032FD">
        <w:t>Submeter previamente, por escrito, ao Contratante, para análise e aprovação, quaisquer mudanças nos métodos executivos que fujam às especificações do memorial descritivo ou instrumento congênere.</w:t>
      </w:r>
    </w:p>
    <w:p w14:paraId="11A5E76D" w14:textId="77777777" w:rsidR="00B96063" w:rsidRPr="00E032FD" w:rsidRDefault="00B96063" w:rsidP="00E032FD">
      <w:pPr>
        <w:pStyle w:val="Nivel2"/>
      </w:pPr>
      <w:r w:rsidRPr="00E032FD">
        <w:t>Não permitir a utilização de qualquer trabalho do menor de dezesseis anos, exceto na condição de aprendiz para os maiores de quatorze anos, nem permitir a utilização do trabalho do menor de dezoito anos em trabalho noturno, perigoso ou insalubre;</w:t>
      </w:r>
    </w:p>
    <w:p w14:paraId="24ABEED5" w14:textId="77777777" w:rsidR="00B96063" w:rsidRPr="00E032FD" w:rsidRDefault="00B96063" w:rsidP="00E032FD">
      <w:pPr>
        <w:pStyle w:val="Nivel2"/>
      </w:pPr>
      <w:r w:rsidRPr="00E032FD">
        <w:t xml:space="preserve"> Manter durante toda a vigência do contrato, em compatibilidade com as obrigações assumidas, todas as condições exigidas para habilitação na licitação; </w:t>
      </w:r>
    </w:p>
    <w:p w14:paraId="72F617A0" w14:textId="48A4DE9A" w:rsidR="00B96063" w:rsidRPr="00470DF4" w:rsidRDefault="00B96063" w:rsidP="00E032FD">
      <w:pPr>
        <w:pStyle w:val="Nivel2"/>
        <w:rPr>
          <w:b/>
          <w:bCs/>
        </w:rPr>
      </w:pPr>
      <w:r w:rsidRPr="00470DF4">
        <w:t xml:space="preserve">Cumprir, durante todo o período de execução do contrato, a reserva de cargos prevista em lei para pessoa com </w:t>
      </w:r>
      <w:r w:rsidRPr="00E032FD">
        <w:t>deficiência</w:t>
      </w:r>
      <w:r w:rsidRPr="00470DF4">
        <w:t>, para reabilitado da Previdência Social ou para aprendiz, bem como as reservas de cargos previstas na legislação (</w:t>
      </w:r>
      <w:hyperlink r:id="rId24" w:anchor="art116">
        <w:r w:rsidRPr="67B7CE92">
          <w:rPr>
            <w:rStyle w:val="Hyperlink"/>
          </w:rPr>
          <w:t>art. 116</w:t>
        </w:r>
      </w:hyperlink>
      <w:r w:rsidRPr="00470DF4">
        <w:t>);</w:t>
      </w:r>
    </w:p>
    <w:p w14:paraId="65F54272" w14:textId="77FCA22B" w:rsidR="00B96063" w:rsidRPr="00470DF4" w:rsidRDefault="00B96063" w:rsidP="00E032FD">
      <w:pPr>
        <w:pStyle w:val="Nivel2"/>
      </w:pPr>
      <w:r w:rsidRPr="00470DF4">
        <w:t xml:space="preserve">Comprovar a reserva de cargos a que se refere a cláusula acima, no prazo fixado pelo fiscal do contrato, com a indicação </w:t>
      </w:r>
      <w:r w:rsidRPr="00E032FD">
        <w:t>dos</w:t>
      </w:r>
      <w:r w:rsidRPr="00470DF4">
        <w:t xml:space="preserve"> empregados que preencheram as referidas vagas (</w:t>
      </w:r>
      <w:hyperlink r:id="rId25" w:anchor="art116">
        <w:r w:rsidRPr="67B7CE92">
          <w:rPr>
            <w:rStyle w:val="Hyperlink"/>
          </w:rPr>
          <w:t>art. 116, parágrafo único</w:t>
        </w:r>
      </w:hyperlink>
      <w:r>
        <w:t>);</w:t>
      </w:r>
    </w:p>
    <w:p w14:paraId="0D02E9DB" w14:textId="1AAAAE00" w:rsidR="00B96063" w:rsidRPr="00470DF4" w:rsidRDefault="00B96063" w:rsidP="00E032FD">
      <w:pPr>
        <w:pStyle w:val="Nivel2"/>
      </w:pPr>
      <w:r w:rsidRPr="00470DF4">
        <w:lastRenderedPageBreak/>
        <w:t>Guardar sigilo sobre todas as informações obtidas em decorrência do cumprimento do contrato;</w:t>
      </w:r>
      <w:r w:rsidR="00A81976">
        <w:t xml:space="preserve"> </w:t>
      </w:r>
    </w:p>
    <w:p w14:paraId="43D23340" w14:textId="31E63EDD" w:rsidR="00B96063" w:rsidRPr="00470DF4" w:rsidRDefault="00B96063" w:rsidP="00E032FD">
      <w:pPr>
        <w:pStyle w:val="Nivel2"/>
      </w:pPr>
      <w:r w:rsidRPr="00470DF4">
        <w:t xml:space="preserve">Arcar com o ônus decorrente de eventual equívoco no dimensionamento dos quantitativos de sua proposta, </w:t>
      </w:r>
      <w:r w:rsidRPr="00E032FD">
        <w:t>inclusive</w:t>
      </w:r>
      <w:r w:rsidRPr="00470DF4">
        <w:t xml:space="preser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6" w:anchor="art124">
        <w:r w:rsidRPr="67B7CE92">
          <w:rPr>
            <w:rStyle w:val="Hyperlink"/>
          </w:rPr>
          <w:t>art. 124, II, d, da Lei nº 14.133, de 2021</w:t>
        </w:r>
      </w:hyperlink>
      <w:r>
        <w:t>;</w:t>
      </w:r>
    </w:p>
    <w:p w14:paraId="7204FD08" w14:textId="12C197AE" w:rsidR="00B96063" w:rsidRPr="00E032FD" w:rsidRDefault="00B96063" w:rsidP="00E032FD">
      <w:pPr>
        <w:pStyle w:val="Nivel2"/>
      </w:pPr>
      <w:r w:rsidRPr="00E032FD">
        <w:t>Cumprir, além dos postulados legais vigentes de âmbito federal, estadual ou municipal, as normas de segurança do Contratante;</w:t>
      </w:r>
    </w:p>
    <w:p w14:paraId="5B29DA95" w14:textId="770AC607" w:rsidR="00097863" w:rsidRPr="00E032FD" w:rsidRDefault="00097863" w:rsidP="00E032FD">
      <w:pPr>
        <w:pStyle w:val="Nivel2"/>
      </w:pPr>
      <w:r w:rsidRPr="00E032FD">
        <w:t>Assegurar aos seus trabalhadores ambiente de trabalho, inclusive equipamentos e instalações, em condições adequadas ao cumprimento das normas de saúde, segurança e bem-estar no trabalho;</w:t>
      </w:r>
    </w:p>
    <w:p w14:paraId="6FB37612" w14:textId="32A68C7F" w:rsidR="00097863" w:rsidRPr="00E032FD" w:rsidRDefault="00097863" w:rsidP="00E032FD">
      <w:pPr>
        <w:pStyle w:val="Nivel2"/>
      </w:pPr>
      <w:r w:rsidRPr="00E032FD">
        <w:t>Garantir o acesso</w:t>
      </w:r>
      <w:r w:rsidR="009F1132" w:rsidRPr="00E032FD">
        <w:t xml:space="preserve"> do contratante</w:t>
      </w:r>
      <w:r w:rsidRPr="00E032FD">
        <w:t>, a qualquer tempo, ao local dos trabalhos, bem como aos documentos relativos à execução do empreendimento</w:t>
      </w:r>
      <w:r w:rsidR="009F1132" w:rsidRPr="00E032FD">
        <w:t>;</w:t>
      </w:r>
    </w:p>
    <w:p w14:paraId="52C5789D" w14:textId="452E1CAB" w:rsidR="00097863" w:rsidRPr="00E032FD" w:rsidRDefault="00097863" w:rsidP="00E032FD">
      <w:pPr>
        <w:pStyle w:val="Nivel2"/>
      </w:pPr>
      <w:r w:rsidRPr="00E032FD">
        <w:t>Promover a organização técnica e administrativa dos serviços, de modo a conduzi-los eficaz e eficientemente, de acordo com os documentos e especificações que integram o Termo de Referência, no prazo determinado</w:t>
      </w:r>
      <w:r w:rsidR="009F1132" w:rsidRPr="00E032FD">
        <w:t>;</w:t>
      </w:r>
    </w:p>
    <w:p w14:paraId="7CB10469" w14:textId="3FC236B8" w:rsidR="00097863" w:rsidRPr="00E032FD" w:rsidRDefault="00097863" w:rsidP="00E032FD">
      <w:pPr>
        <w:pStyle w:val="Nivel2"/>
      </w:pPr>
      <w:r w:rsidRPr="00E032FD">
        <w:t>Prestar os serviços dentro dos parâmetros e rotinas estabelecidos, fornecendo todos os materiais, equipamentos e utensílios em quantidade, qualidade e tecnologia adequadas, com a observância às recomendações aceitas pela boa técnica, normas e legislação</w:t>
      </w:r>
      <w:r w:rsidR="009F1132" w:rsidRPr="00E032FD">
        <w:t>;</w:t>
      </w:r>
    </w:p>
    <w:p w14:paraId="2E032722" w14:textId="77777777" w:rsidR="00097863" w:rsidRPr="00E032FD" w:rsidRDefault="00097863" w:rsidP="00E032FD">
      <w:pPr>
        <w:pStyle w:val="Nivel2"/>
      </w:pPr>
      <w:r w:rsidRPr="00E032FD">
        <w:t>Disponibilizar ao contratante os empregados devidamente uniformizados e identificados por meio de crachá, além de provê-los com os Equipamentos de Proteção Individual - EPI, quando for o caso;</w:t>
      </w:r>
    </w:p>
    <w:p w14:paraId="4A0107E9" w14:textId="0BDCCA8B" w:rsidR="00097863" w:rsidRPr="00E032FD" w:rsidRDefault="00097863" w:rsidP="00E032FD">
      <w:pPr>
        <w:pStyle w:val="Nivel2"/>
      </w:pPr>
      <w:r w:rsidRPr="00E032FD">
        <w:t>Fornecer os uniformes a serem utilizados por seus empregados, conforme disposto n</w:t>
      </w:r>
      <w:r w:rsidR="009F1132" w:rsidRPr="00E032FD">
        <w:t>o</w:t>
      </w:r>
      <w:r w:rsidRPr="00E032FD">
        <w:t xml:space="preserve"> Termo de Referência, sem repassar quaisquer custos a estes;</w:t>
      </w:r>
    </w:p>
    <w:p w14:paraId="24995734" w14:textId="5B36BEB6" w:rsidR="00097863" w:rsidRPr="00E032FD" w:rsidRDefault="00097863" w:rsidP="00E032FD">
      <w:pPr>
        <w:pStyle w:val="Nivel2"/>
      </w:pPr>
      <w:r w:rsidRPr="00E032FD">
        <w:t>Apresentar relação mensal dos empregados que expressamente optarem por não receber o vale</w:t>
      </w:r>
      <w:r w:rsidR="00772A66" w:rsidRPr="00E032FD">
        <w:t>-</w:t>
      </w:r>
      <w:r w:rsidRPr="00E032FD">
        <w:t>transporte;</w:t>
      </w:r>
    </w:p>
    <w:p w14:paraId="29B32C66" w14:textId="218CD606" w:rsidR="00097863" w:rsidRPr="00E032FD" w:rsidRDefault="512D7371" w:rsidP="00E032FD">
      <w:pPr>
        <w:pStyle w:val="Nivel2"/>
      </w:pPr>
      <w:r w:rsidRPr="00E032FD">
        <w:t xml:space="preserve">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w:t>
      </w:r>
      <w:r w:rsidR="7C858E50" w:rsidRPr="00E032FD">
        <w:t xml:space="preserve">o </w:t>
      </w:r>
      <w:r w:rsidRPr="00E032FD">
        <w:t>contratado deverá apresentar justificativa, a fim de que a Administração analise sua plausibilidade e possa verificar a realização do pagamento.</w:t>
      </w:r>
    </w:p>
    <w:p w14:paraId="59BB1BF8" w14:textId="77777777" w:rsidR="00097863" w:rsidRPr="00E032FD" w:rsidRDefault="00097863" w:rsidP="00E032FD">
      <w:pPr>
        <w:pStyle w:val="Nivel2"/>
      </w:pPr>
      <w:r w:rsidRPr="00E032FD">
        <w:t>Autorizar 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14:paraId="7A2CEDE7" w14:textId="77777777" w:rsidR="00097863" w:rsidRPr="00E032FD" w:rsidRDefault="00097863" w:rsidP="00E032FD">
      <w:pPr>
        <w:pStyle w:val="Nivel2"/>
      </w:pPr>
      <w:r w:rsidRPr="00E032FD">
        <w:t>Não permitir que o empregado designado para trabalhar em um turno preste seus serviços no turno imediatamente subsequente;</w:t>
      </w:r>
    </w:p>
    <w:p w14:paraId="28AFBDF1" w14:textId="77777777" w:rsidR="00097863" w:rsidRPr="00E032FD" w:rsidRDefault="00097863" w:rsidP="00E032FD">
      <w:pPr>
        <w:pStyle w:val="Nivel2"/>
      </w:pPr>
      <w:r w:rsidRPr="00E032FD">
        <w:t>Atender às solicitações do contratante quanto à substituição dos empregados alocados, no prazo fixado pelo fiscal do contrato, nos casos em que ficar constatado descumprimento das obrigações relativas à execução do serviço, conforme descrito neste Termo de Referência;</w:t>
      </w:r>
    </w:p>
    <w:p w14:paraId="79168650" w14:textId="77777777" w:rsidR="00097863" w:rsidRPr="00E032FD" w:rsidRDefault="00097863" w:rsidP="00E032FD">
      <w:pPr>
        <w:pStyle w:val="Nivel2"/>
      </w:pPr>
      <w:r w:rsidRPr="00E032FD">
        <w:t>Instruir seus empregados quanto à necessidade de acatar as normas internas da Administração;</w:t>
      </w:r>
    </w:p>
    <w:p w14:paraId="702B9B01" w14:textId="77777777" w:rsidR="00097863" w:rsidRPr="00E032FD" w:rsidRDefault="00097863" w:rsidP="00E032FD">
      <w:pPr>
        <w:pStyle w:val="Nivel2"/>
      </w:pPr>
      <w:r w:rsidRPr="00E032FD">
        <w:lastRenderedPageBreak/>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53E65D96" w14:textId="77777777" w:rsidR="00097863" w:rsidRPr="00E032FD" w:rsidRDefault="00097863" w:rsidP="00E032FD">
      <w:pPr>
        <w:pStyle w:val="Nivel2"/>
      </w:pPr>
      <w:r w:rsidRPr="00E032FD">
        <w:t>Instruir seus empregados, no início da execução contratual, quanto à obtenção das informações de seus interesses junto aos órgãos públicos, relativas ao contrato de trabalho e obrigações a ele inerentes, adotando, entre outras, as seguintes medidas:</w:t>
      </w:r>
    </w:p>
    <w:p w14:paraId="47A136CF" w14:textId="5E3F2E32" w:rsidR="00097863" w:rsidRPr="00E032FD" w:rsidRDefault="00E14BF0" w:rsidP="00E032FD">
      <w:pPr>
        <w:pStyle w:val="Nivel2"/>
      </w:pPr>
      <w:r w:rsidRPr="00E032FD">
        <w:t>Viabilizar</w:t>
      </w:r>
      <w:r w:rsidR="00097863" w:rsidRPr="00E032FD">
        <w:t xml:space="preserve">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14:paraId="0EC06B95" w14:textId="38DC2B73" w:rsidR="00097863" w:rsidRPr="00E032FD" w:rsidRDefault="00E14BF0" w:rsidP="00E032FD">
      <w:pPr>
        <w:pStyle w:val="Nivel2"/>
      </w:pPr>
      <w:r w:rsidRPr="00E032FD">
        <w:t>Viabilizar</w:t>
      </w:r>
      <w:r w:rsidR="00097863" w:rsidRPr="00E032FD">
        <w:t xml:space="preserve"> a emissão do cartão cidadão pela Caixa Econômica Federal para todos os empregados, no prazo máximo de 60 (sessenta) dias, contados do início da prestação dos serviços ou da admissão do empregado;</w:t>
      </w:r>
    </w:p>
    <w:p w14:paraId="06EBF871" w14:textId="717BBB35" w:rsidR="00097863" w:rsidRPr="00E032FD" w:rsidRDefault="00097863" w:rsidP="00E032FD">
      <w:pPr>
        <w:pStyle w:val="Nivel2"/>
      </w:pPr>
      <w:r w:rsidRPr="00E032FD">
        <w:t xml:space="preserve"> </w:t>
      </w:r>
      <w:r w:rsidR="00E14BF0" w:rsidRPr="00E032FD">
        <w:t>Oferecer</w:t>
      </w:r>
      <w:r w:rsidRPr="00E032FD">
        <w:t xml:space="preserve"> todos os meios necessários aos seus empregados para a obtenção de extratos de recolhimentos de seus direitos sociais, preferencialmente por meio eletrônico, quando disponível.</w:t>
      </w:r>
    </w:p>
    <w:p w14:paraId="25A6BB34" w14:textId="77777777" w:rsidR="00097863" w:rsidRPr="00E032FD" w:rsidRDefault="00097863" w:rsidP="00E032FD">
      <w:pPr>
        <w:pStyle w:val="Nivel2"/>
      </w:pPr>
      <w:r w:rsidRPr="00E032FD">
        <w:t xml:space="preserve">Não se beneficiar da condição de optante pelo Simples Nacional, salvo quando se tratar das exceções previstas no § 5º-C do art. 18 da Lei Complementar nº 123, de 14 de dezembro de 2006; </w:t>
      </w:r>
    </w:p>
    <w:p w14:paraId="08687D8E" w14:textId="77777777" w:rsidR="00097863" w:rsidRPr="00470DF4" w:rsidRDefault="00097863" w:rsidP="00E032FD">
      <w:pPr>
        <w:pStyle w:val="Nivel3"/>
      </w:pPr>
      <w:r w:rsidRPr="00470DF4">
        <w:t xml:space="preserve">Comunicar </w:t>
      </w:r>
      <w:r w:rsidRPr="00E032FD">
        <w:t>formalmente</w:t>
      </w:r>
      <w:r w:rsidRPr="00470DF4">
        <w:t xml:space="preserve"> à Receita Federal a assinatura do contrato de prestação de serviços mediante cessão de mão de obra, para fins de exclusão obrigatória do Simples Nacional, a contar do mês seguinte ao da contratação, conforme previsão do art.17, XII, art. 30, §1º, II, e do art. 31, II, todos da Lei Complementar nº 123/2006, salvo quando se tratar das exceções previstas no § 5º-C do art. 18 do mesmo diploma legal;</w:t>
      </w:r>
    </w:p>
    <w:p w14:paraId="2BA564E3" w14:textId="32C9D7B1" w:rsidR="00097863" w:rsidRPr="00470DF4" w:rsidRDefault="00097863" w:rsidP="00E032FD">
      <w:pPr>
        <w:pStyle w:val="Nivel3"/>
      </w:pPr>
      <w:r w:rsidRPr="00470DF4">
        <w:t xml:space="preserve">Para efeito de comprovação da comunicação, a contratado deverá apresentar cópia do ofício enviado à Receita Federal </w:t>
      </w:r>
      <w:r w:rsidRPr="00E032FD">
        <w:t>do</w:t>
      </w:r>
      <w:r w:rsidRPr="00470DF4">
        <w:t xml:space="preserve"> Brasil, com comprovante de entrega e recebimento, comunicando a assinatura do contrato de prestação de serviços mediante cessão de mão de obra, até o último dia útil do mês subsequente ao da ocorrência da situação de vedação</w:t>
      </w:r>
      <w:r w:rsidR="00E14BF0" w:rsidRPr="00470DF4">
        <w:t>.</w:t>
      </w:r>
    </w:p>
    <w:p w14:paraId="01349EB8" w14:textId="77777777" w:rsidR="00B96063" w:rsidRPr="00470DF4" w:rsidRDefault="00B96063" w:rsidP="00E032FD">
      <w:pPr>
        <w:pStyle w:val="Nvel2-Red"/>
      </w:pPr>
      <w:commentRangeStart w:id="20"/>
      <w:r w:rsidRPr="00470DF4">
        <w:t>Realizar os serviços de manutenção e assistência técnica no(s) seguinte(s) local(</w:t>
      </w:r>
      <w:proofErr w:type="spellStart"/>
      <w:r w:rsidRPr="00470DF4">
        <w:t>is</w:t>
      </w:r>
      <w:proofErr w:type="spellEnd"/>
      <w:r w:rsidRPr="00470DF4">
        <w:t>) ... (inserir endereço(s));</w:t>
      </w:r>
    </w:p>
    <w:p w14:paraId="5AB9B96E" w14:textId="77777777" w:rsidR="00B96063" w:rsidRPr="00470DF4" w:rsidRDefault="00B96063" w:rsidP="00E032FD">
      <w:pPr>
        <w:pStyle w:val="Nvel3-R"/>
      </w:pPr>
      <w:r w:rsidRPr="00470DF4">
        <w:t>O técnico deverá se deslocar ao local da repartição, salvo se o contratado tiver unidade de prestação de serviços em distância de [....] (inserir distância conforme avaliação técnica) do local demandado</w:t>
      </w:r>
      <w:commentRangeEnd w:id="20"/>
      <w:r w:rsidR="00D06336">
        <w:rPr>
          <w:rStyle w:val="Refdecomentrio"/>
        </w:rPr>
        <w:commentReference w:id="20"/>
      </w:r>
      <w:r w:rsidRPr="00470DF4">
        <w:t xml:space="preserve">. </w:t>
      </w:r>
    </w:p>
    <w:p w14:paraId="220BA0D5" w14:textId="77777777" w:rsidR="00B96063" w:rsidRPr="00470DF4" w:rsidRDefault="00B96063" w:rsidP="00E032FD">
      <w:pPr>
        <w:pStyle w:val="Nvel2-Red"/>
      </w:pPr>
      <w:commentRangeStart w:id="21"/>
      <w:r w:rsidRPr="00470DF4">
        <w:t>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3325D196" w14:textId="77777777" w:rsidR="00B96063" w:rsidRPr="00470DF4" w:rsidRDefault="00B96063" w:rsidP="00E032FD">
      <w:pPr>
        <w:pStyle w:val="Nvel2-Red"/>
      </w:pPr>
      <w:r w:rsidRPr="00470DF4">
        <w:t>Ceder ao Contratante todos os direitos patrimoniais relativos ao objeto contratado, o qual poderá ser livremente utilizado e/ou alterado em outras ocasiões, sem necessidade de nova autorização do Contratado.</w:t>
      </w:r>
      <w:commentRangeEnd w:id="21"/>
      <w:r w:rsidR="007E01AF">
        <w:rPr>
          <w:rStyle w:val="Refdecomentrio"/>
        </w:rPr>
        <w:commentReference w:id="21"/>
      </w:r>
    </w:p>
    <w:p w14:paraId="5BE18EBD" w14:textId="62C8E5BF" w:rsidR="00B96063" w:rsidRDefault="00B96063" w:rsidP="00E032FD">
      <w:pPr>
        <w:pStyle w:val="Nvel3-R"/>
      </w:pPr>
      <w:r w:rsidRPr="00470DF4">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5022B9BC" w14:textId="6AF4A9C2" w:rsidR="00B3013D" w:rsidRPr="00470DF4" w:rsidRDefault="00B3013D" w:rsidP="00B3013D">
      <w:pPr>
        <w:pStyle w:val="Nivel2"/>
      </w:pPr>
      <w:r>
        <w:t xml:space="preserve">Cumprir as exigências detalhadas no Guia Nacional de Contratações Sustentáveis da Câmara Nacional de Sustentabilidade – CNS (DECOR/CGU/AGU), 4ª edição, revisada, atualizada e ampliada, datada </w:t>
      </w:r>
      <w:r>
        <w:lastRenderedPageBreak/>
        <w:t>de agosto de 2021 (disponível: https://www.gov.br/agu/pt-br/comunicacao/noticias/AGUGuiaNacionaldeContrataesSustentveis4edio.pdf).</w:t>
      </w:r>
      <w:bookmarkStart w:id="22" w:name="_GoBack"/>
      <w:bookmarkEnd w:id="22"/>
    </w:p>
    <w:p w14:paraId="339F423F" w14:textId="77777777" w:rsidR="00B96063" w:rsidRPr="00A57CFF" w:rsidRDefault="00B96063" w:rsidP="00A57CFF">
      <w:pPr>
        <w:pStyle w:val="Nivel01"/>
        <w:rPr>
          <w:color w:val="FFFFFF" w:themeColor="background1"/>
        </w:rPr>
      </w:pPr>
      <w:commentRangeStart w:id="23"/>
      <w:r w:rsidRPr="00A57CFF">
        <w:rPr>
          <w:color w:val="FF0000"/>
        </w:rPr>
        <w:t>CLÁUSULA DÉCIMA- OBRIGAÇÕES PERTINENTES À LGPD</w:t>
      </w:r>
      <w:commentRangeEnd w:id="23"/>
      <w:r w:rsidR="004958BE" w:rsidRPr="00A57CFF">
        <w:rPr>
          <w:rStyle w:val="Refdecomentrio"/>
          <w:color w:val="FF0000"/>
        </w:rPr>
        <w:commentReference w:id="23"/>
      </w:r>
    </w:p>
    <w:p w14:paraId="5EFF8E78" w14:textId="690665D8" w:rsidR="00B96063" w:rsidRPr="00470DF4" w:rsidRDefault="00B96063" w:rsidP="00E032FD">
      <w:pPr>
        <w:pStyle w:val="Nvel2-Red"/>
      </w:pPr>
      <w:r w:rsidRPr="00470DF4">
        <w:t xml:space="preserve">As partes deverão cumprir a </w:t>
      </w:r>
      <w:hyperlink r:id="rId27">
        <w:r w:rsidRPr="67B7CE92">
          <w:rPr>
            <w:rStyle w:val="Hyperlink"/>
          </w:rPr>
          <w:t>Lei nº 13.709, de 14 de agosto de 2018 (LGPD)</w:t>
        </w:r>
      </w:hyperlink>
      <w:r w:rsidRPr="00470DF4">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D097BFF" w14:textId="357E0D33" w:rsidR="00B96063" w:rsidRPr="00470DF4" w:rsidRDefault="00B96063" w:rsidP="00E032FD">
      <w:pPr>
        <w:pStyle w:val="Nvel2-Red"/>
      </w:pPr>
      <w:r w:rsidRPr="00470DF4">
        <w:t xml:space="preserve">Os dados </w:t>
      </w:r>
      <w:r w:rsidRPr="00E032FD">
        <w:t>obtidos</w:t>
      </w:r>
      <w:r w:rsidRPr="00470DF4">
        <w:t xml:space="preserve"> somente poderão ser utilizados para as finalidades que justificaram seu acesso e de acordo com a boa-fé e com os princípios do </w:t>
      </w:r>
      <w:hyperlink r:id="rId28" w:anchor="art6">
        <w:r w:rsidRPr="67B7CE92">
          <w:rPr>
            <w:rStyle w:val="Hyperlink"/>
          </w:rPr>
          <w:t>art. 6º da LGPD</w:t>
        </w:r>
      </w:hyperlink>
      <w:r>
        <w:t xml:space="preserve">. </w:t>
      </w:r>
    </w:p>
    <w:p w14:paraId="3FE6966A" w14:textId="77777777" w:rsidR="00B96063" w:rsidRPr="00470DF4" w:rsidRDefault="00B96063" w:rsidP="00E032FD">
      <w:pPr>
        <w:pStyle w:val="Nvel2-Red"/>
      </w:pPr>
      <w:r w:rsidRPr="00470DF4">
        <w:t xml:space="preserve">É </w:t>
      </w:r>
      <w:r w:rsidRPr="00E032FD">
        <w:t>vedado</w:t>
      </w:r>
      <w:r w:rsidRPr="00470DF4">
        <w:t xml:space="preserve"> o compartilhamento com terceiros dos dados obtidos fora das hipóteses permitidas em Lei.</w:t>
      </w:r>
    </w:p>
    <w:p w14:paraId="0C2543DE" w14:textId="77777777" w:rsidR="00B96063" w:rsidRPr="00470DF4" w:rsidRDefault="00B96063" w:rsidP="00E032FD">
      <w:pPr>
        <w:pStyle w:val="Nvel2-Red"/>
      </w:pPr>
      <w:r w:rsidRPr="00470DF4">
        <w:t xml:space="preserve">A </w:t>
      </w:r>
      <w:r w:rsidRPr="00E032FD">
        <w:t>Administração</w:t>
      </w:r>
      <w:r w:rsidRPr="00470DF4">
        <w:t xml:space="preserve"> deverá ser informada no prazo de 5 (cinco) dias úteis sobre todos os contratos de </w:t>
      </w:r>
      <w:proofErr w:type="spellStart"/>
      <w:r w:rsidRPr="00470DF4">
        <w:t>suboperação</w:t>
      </w:r>
      <w:proofErr w:type="spellEnd"/>
      <w:r w:rsidRPr="00470DF4">
        <w:t xml:space="preserve"> firmados ou que venham a ser celebrados pelo Contratado. </w:t>
      </w:r>
    </w:p>
    <w:p w14:paraId="0CA94995" w14:textId="3DA13087" w:rsidR="00B96063" w:rsidRPr="00470DF4" w:rsidRDefault="00B96063" w:rsidP="00E032FD">
      <w:pPr>
        <w:pStyle w:val="Nvel2-Red"/>
      </w:pPr>
      <w:r>
        <w:t xml:space="preserve">Terminado o tratamento dos dados nos termos do </w:t>
      </w:r>
      <w:hyperlink r:id="rId29" w:anchor="art15">
        <w:r w:rsidRPr="67B7CE92">
          <w:rPr>
            <w:rStyle w:val="Hyperlink"/>
          </w:rPr>
          <w:t>art. 15 da LGPD</w:t>
        </w:r>
      </w:hyperlink>
      <w:r>
        <w:t xml:space="preserve">, é dever do contratado eliminá-los, com exceção das hipóteses do </w:t>
      </w:r>
      <w:hyperlink r:id="rId30" w:anchor="art16">
        <w:r w:rsidRPr="67B7CE92">
          <w:rPr>
            <w:rStyle w:val="Hyperlink"/>
          </w:rPr>
          <w:t>art. 16 da LGPD</w:t>
        </w:r>
      </w:hyperlink>
      <w:r w:rsidRPr="00470DF4">
        <w:t xml:space="preserve">, incluindo aquelas em que houver necessidade de guarda de </w:t>
      </w:r>
      <w:r w:rsidRPr="00E032FD">
        <w:t>documentação</w:t>
      </w:r>
      <w:r w:rsidRPr="00470DF4">
        <w:t xml:space="preserve"> para fins de comprovação do cumprimento de obrigações legais ou contratuais e somente enquanto não prescritas essas obrigações. </w:t>
      </w:r>
    </w:p>
    <w:p w14:paraId="557899DE" w14:textId="77777777" w:rsidR="00B96063" w:rsidRPr="00470DF4" w:rsidRDefault="00B96063" w:rsidP="00E032FD">
      <w:pPr>
        <w:pStyle w:val="Nvel2-Red"/>
      </w:pPr>
      <w:commentRangeStart w:id="24"/>
      <w:r w:rsidRPr="00470DF4">
        <w:t xml:space="preserve">É dever do </w:t>
      </w:r>
      <w:r w:rsidRPr="00E032FD">
        <w:t>contratado</w:t>
      </w:r>
      <w:r w:rsidRPr="00470DF4">
        <w:t xml:space="preserve"> orientar e treinar seus empregados sobre os deveres, requisitos e responsabilidades decorrentes da LGPD. </w:t>
      </w:r>
      <w:commentRangeEnd w:id="24"/>
      <w:r w:rsidR="00C2540C">
        <w:rPr>
          <w:rStyle w:val="Refdecomentrio"/>
        </w:rPr>
        <w:commentReference w:id="24"/>
      </w:r>
    </w:p>
    <w:p w14:paraId="1E9D9839" w14:textId="77777777" w:rsidR="00B96063" w:rsidRPr="00470DF4" w:rsidRDefault="00B96063" w:rsidP="00E032FD">
      <w:pPr>
        <w:pStyle w:val="Nvel2-Red"/>
      </w:pPr>
      <w:r w:rsidRPr="00470DF4">
        <w:t xml:space="preserve">O Contratado deverá exigir de </w:t>
      </w:r>
      <w:proofErr w:type="spellStart"/>
      <w:r w:rsidRPr="00470DF4">
        <w:t>suboperadores</w:t>
      </w:r>
      <w:proofErr w:type="spellEnd"/>
      <w:r w:rsidRPr="00470DF4">
        <w:t xml:space="preserve"> e subcontratados o cumprimento dos deveres da presente cláusula, permanecendo </w:t>
      </w:r>
      <w:r w:rsidRPr="00E032FD">
        <w:t>integralmente</w:t>
      </w:r>
      <w:r w:rsidRPr="00470DF4">
        <w:t xml:space="preserve"> responsável por garantir sua observância.</w:t>
      </w:r>
    </w:p>
    <w:p w14:paraId="1EE58685" w14:textId="77777777" w:rsidR="00B96063" w:rsidRPr="00470DF4" w:rsidRDefault="00B96063" w:rsidP="00E032FD">
      <w:pPr>
        <w:pStyle w:val="Nvel2-Red"/>
      </w:pPr>
      <w:commentRangeStart w:id="25"/>
      <w:r w:rsidRPr="00470DF4">
        <w:t xml:space="preserve">O Contratante </w:t>
      </w:r>
      <w:r w:rsidRPr="00E032FD">
        <w:t>poderá</w:t>
      </w:r>
      <w:r w:rsidRPr="00470DF4">
        <w:t xml:space="preserve"> realizar diligência para aferir o cumprimento dessa cláusula, devendo o Contratado atender prontamente eventuais pedidos de comprovação formulados. </w:t>
      </w:r>
      <w:commentRangeEnd w:id="25"/>
      <w:r w:rsidR="003618E3">
        <w:rPr>
          <w:rStyle w:val="Refdecomentrio"/>
        </w:rPr>
        <w:commentReference w:id="25"/>
      </w:r>
    </w:p>
    <w:p w14:paraId="004636F2" w14:textId="77777777" w:rsidR="00B96063" w:rsidRPr="00470DF4" w:rsidRDefault="00B96063" w:rsidP="00E032FD">
      <w:pPr>
        <w:pStyle w:val="Nvel2-Red"/>
      </w:pPr>
      <w:r w:rsidRPr="00470DF4">
        <w:t xml:space="preserve">O Contratado </w:t>
      </w:r>
      <w:r w:rsidRPr="00E032FD">
        <w:t>deverá</w:t>
      </w:r>
      <w:r w:rsidRPr="00470DF4">
        <w:t xml:space="preserve"> prestar, no prazo fixado pelo Contratante, prorrogável justificadamente, quaisquer informações acerca dos dados pessoais para cumprimento da LGPD, inclusive quanto a eventual descarte realizado. </w:t>
      </w:r>
    </w:p>
    <w:p w14:paraId="20B68EB9" w14:textId="6BCF9344" w:rsidR="00B96063" w:rsidRPr="00470DF4" w:rsidRDefault="00B96063" w:rsidP="00E032FD">
      <w:pPr>
        <w:pStyle w:val="Nvel2-Red"/>
      </w:pPr>
      <w:r w:rsidRPr="00470DF4">
        <w:t xml:space="preserve">Bancos de </w:t>
      </w:r>
      <w:r w:rsidRPr="00E032FD">
        <w:t>dados</w:t>
      </w:r>
      <w:r w:rsidRPr="00470DF4">
        <w:t xml:space="preserve"> formados a partir de contratos administrativos, notadamente aqueles que se proponham a armazenar dados pessoais, devem ser mantidos em ambiente virtual controlado, com registro individual rastreável de tratamentos realizados (</w:t>
      </w:r>
      <w:hyperlink r:id="rId31">
        <w:r w:rsidRPr="67B7CE92">
          <w:rPr>
            <w:rStyle w:val="Hyperlink"/>
          </w:rPr>
          <w:t>LGPD, art. 37</w:t>
        </w:r>
      </w:hyperlink>
      <w:r w:rsidRPr="00470DF4">
        <w:t>), com cada acesso, data, horário e registro da finalidade, para efeito de responsabilização, em caso de eventuais omissões, desvios ou abusos.</w:t>
      </w:r>
    </w:p>
    <w:p w14:paraId="168E1A84" w14:textId="77777777" w:rsidR="00B96063" w:rsidRPr="00470DF4" w:rsidRDefault="00B96063" w:rsidP="00E032FD">
      <w:pPr>
        <w:pStyle w:val="Nvel3-R"/>
      </w:pPr>
      <w:r w:rsidRPr="00470DF4">
        <w:t xml:space="preserve">Os referidos bancos de dados devem ser desenvolvidos em formato </w:t>
      </w:r>
      <w:proofErr w:type="spellStart"/>
      <w:r w:rsidRPr="00470DF4">
        <w:t>interoperável</w:t>
      </w:r>
      <w:proofErr w:type="spellEnd"/>
      <w:r w:rsidRPr="00470DF4">
        <w:t xml:space="preserve">, a fim de garantir a reutilização </w:t>
      </w:r>
      <w:r w:rsidRPr="00E032FD">
        <w:t>desses</w:t>
      </w:r>
      <w:r w:rsidRPr="00470DF4">
        <w:t xml:space="preserve"> dados pela Administração nas hipóteses previstas na LGPD.</w:t>
      </w:r>
    </w:p>
    <w:p w14:paraId="649BEA81" w14:textId="77777777" w:rsidR="00B96063" w:rsidRPr="00470DF4" w:rsidRDefault="00B96063" w:rsidP="00E032FD">
      <w:pPr>
        <w:pStyle w:val="Nvel2-Red"/>
      </w:pPr>
      <w:r w:rsidRPr="00470DF4">
        <w:t xml:space="preserve">O contrato está sujeito a ser alterado nos procedimentos pertinentes ao tratamento de dados pessoais, quando </w:t>
      </w:r>
      <w:r w:rsidRPr="00E032FD">
        <w:t>indicado</w:t>
      </w:r>
      <w:r w:rsidRPr="00470DF4">
        <w:t xml:space="preserve"> pela autoridade competente, em especial a ANPD por meio de opiniões técnicas ou recomendações, editadas na forma da LGPD.</w:t>
      </w:r>
    </w:p>
    <w:p w14:paraId="4C804BAD" w14:textId="15518AF2" w:rsidR="00B96063" w:rsidRPr="00470DF4" w:rsidRDefault="00B96063" w:rsidP="00E032FD">
      <w:pPr>
        <w:pStyle w:val="Nvel2-Red"/>
      </w:pPr>
      <w:r>
        <w:t xml:space="preserve">Os </w:t>
      </w:r>
      <w:r w:rsidRPr="00E032FD">
        <w:t>contratos</w:t>
      </w:r>
      <w:r>
        <w:t xml:space="preserve"> e convênios de que trata o </w:t>
      </w:r>
      <w:hyperlink r:id="rId32" w:anchor="art26§1">
        <w:r w:rsidRPr="67B7CE92">
          <w:rPr>
            <w:rStyle w:val="Hyperlink"/>
          </w:rPr>
          <w:t>§ 1º do art. 26 da LGPD</w:t>
        </w:r>
      </w:hyperlink>
      <w:commentRangeStart w:id="26"/>
      <w:r w:rsidRPr="00470DF4">
        <w:t xml:space="preserve"> deverão ser comunicados à autoridade nacional.</w:t>
      </w:r>
      <w:commentRangeEnd w:id="26"/>
      <w:r w:rsidR="009B04F1">
        <w:rPr>
          <w:rStyle w:val="Refdecomentrio"/>
        </w:rPr>
        <w:commentReference w:id="26"/>
      </w:r>
    </w:p>
    <w:p w14:paraId="32679830" w14:textId="744C2779" w:rsidR="00B96063" w:rsidRPr="00470DF4" w:rsidRDefault="00B96063" w:rsidP="00A57CFF">
      <w:pPr>
        <w:pStyle w:val="Nivel01"/>
        <w:rPr>
          <w:color w:val="FFFFFF" w:themeColor="background1"/>
        </w:rPr>
      </w:pPr>
      <w:r w:rsidRPr="00470DF4">
        <w:t>CLÁUSULA DÉCIMA PRIMEIRA – GARANTIA DE EXECUÇÃO (</w:t>
      </w:r>
      <w:commentRangeStart w:id="27"/>
      <w:commentRangeStart w:id="28"/>
      <w:r w:rsidR="00460ABD" w:rsidRPr="00470DF4">
        <w:fldChar w:fldCharType="begin"/>
      </w:r>
      <w:r w:rsidR="00460ABD" w:rsidRPr="00470DF4">
        <w:instrText xml:space="preserve"> HYPERLINK "http://www.planalto.gov.br/ccivil_03/_ato2019-2022/2021/lei/L14133.htm" \l "art92" </w:instrText>
      </w:r>
      <w:r w:rsidR="00460ABD" w:rsidRPr="00470DF4">
        <w:fldChar w:fldCharType="separate"/>
      </w:r>
      <w:r w:rsidRPr="00470DF4">
        <w:rPr>
          <w:rStyle w:val="Hyperlink"/>
        </w:rPr>
        <w:t>art. 92, XII</w:t>
      </w:r>
      <w:r w:rsidR="00460ABD" w:rsidRPr="00470DF4">
        <w:rPr>
          <w:rStyle w:val="Hyperlink"/>
        </w:rPr>
        <w:fldChar w:fldCharType="end"/>
      </w:r>
      <w:commentRangeEnd w:id="27"/>
      <w:r w:rsidR="00D31C0F">
        <w:rPr>
          <w:rStyle w:val="Refdecomentrio"/>
        </w:rPr>
        <w:commentReference w:id="27"/>
      </w:r>
      <w:commentRangeEnd w:id="28"/>
      <w:r w:rsidR="00B16E44">
        <w:rPr>
          <w:rStyle w:val="Refdecomentrio"/>
        </w:rPr>
        <w:commentReference w:id="28"/>
      </w:r>
      <w:r w:rsidRPr="00470DF4">
        <w:t>)</w:t>
      </w:r>
      <w:r w:rsidR="00B16E44" w:rsidRPr="00470DF4">
        <w:t xml:space="preserve"> </w:t>
      </w:r>
    </w:p>
    <w:p w14:paraId="75740C0F" w14:textId="28934AB0" w:rsidR="00B96063" w:rsidRPr="00470DF4" w:rsidRDefault="00B96063" w:rsidP="00E032FD">
      <w:pPr>
        <w:pStyle w:val="Nvel2-Red"/>
      </w:pPr>
      <w:r>
        <w:t xml:space="preserve">A </w:t>
      </w:r>
      <w:r w:rsidRPr="00E032FD">
        <w:t>contratação</w:t>
      </w:r>
      <w:r>
        <w:t xml:space="preserve"> conta com garantia de execução, nos moldes do </w:t>
      </w:r>
      <w:hyperlink r:id="rId33" w:anchor="art96">
        <w:r w:rsidRPr="67B7CE92">
          <w:rPr>
            <w:rStyle w:val="Hyperlink"/>
          </w:rPr>
          <w:t>art. 96 da Lei nº 14.133, de 2021</w:t>
        </w:r>
      </w:hyperlink>
      <w:r w:rsidRPr="00470DF4">
        <w:t xml:space="preserve">, </w:t>
      </w:r>
      <w:r w:rsidR="003E1CE5" w:rsidRPr="00470DF4">
        <w:t xml:space="preserve">na modalidade XXXXXX, </w:t>
      </w:r>
      <w:r w:rsidRPr="00470DF4">
        <w:t xml:space="preserve">em valor </w:t>
      </w:r>
      <w:r w:rsidRPr="00DD701D">
        <w:t xml:space="preserve">correspondente a </w:t>
      </w:r>
      <w:r w:rsidR="00DD701D">
        <w:t>5</w:t>
      </w:r>
      <w:r w:rsidRPr="00470DF4">
        <w:t>% (</w:t>
      </w:r>
      <w:r w:rsidR="00DD701D">
        <w:t>cinco</w:t>
      </w:r>
      <w:r w:rsidRPr="00470DF4">
        <w:t xml:space="preserve"> por cento) do valor total/anual do </w:t>
      </w:r>
      <w:commentRangeStart w:id="29"/>
      <w:r w:rsidRPr="00470DF4">
        <w:t>contrato</w:t>
      </w:r>
      <w:commentRangeEnd w:id="29"/>
      <w:r>
        <w:rPr>
          <w:rStyle w:val="Refdecomentrio"/>
        </w:rPr>
        <w:commentReference w:id="29"/>
      </w:r>
      <w:r w:rsidR="00DD701D">
        <w:t xml:space="preserve">, </w:t>
      </w:r>
      <w:r w:rsidR="00DD701D" w:rsidRPr="00DD701D">
        <w:t>limitada ao equivalente a 2 (dois) meses do custo da folha de pagamento dos empregados da contratada que venham a participar da execução dos serviços contratados</w:t>
      </w:r>
      <w:r w:rsidR="00DD701D">
        <w:t>.</w:t>
      </w:r>
    </w:p>
    <w:p w14:paraId="0D063012" w14:textId="77777777" w:rsidR="00B96063" w:rsidRPr="00E032FD" w:rsidRDefault="00B96063" w:rsidP="00E032FD">
      <w:pPr>
        <w:pStyle w:val="ou"/>
      </w:pPr>
      <w:r w:rsidRPr="00470DF4">
        <w:lastRenderedPageBreak/>
        <w:t>OU</w:t>
      </w:r>
    </w:p>
    <w:p w14:paraId="04E321E7" w14:textId="18FC806B" w:rsidR="00DD701D" w:rsidRDefault="00B96063" w:rsidP="00E032FD">
      <w:pPr>
        <w:pStyle w:val="Nvel2-Red"/>
      </w:pPr>
      <w:r w:rsidRPr="00470DF4">
        <w:t xml:space="preserve">A contratação conta com garantia </w:t>
      </w:r>
      <w:r w:rsidRPr="00E032FD">
        <w:t>de</w:t>
      </w:r>
      <w:r w:rsidRPr="00470DF4">
        <w:t xml:space="preserve"> execução do contrato, nos moldes do </w:t>
      </w:r>
      <w:hyperlink r:id="rId34" w:anchor="art96">
        <w:r w:rsidRPr="67B7CE92">
          <w:rPr>
            <w:rStyle w:val="Hyperlink"/>
          </w:rPr>
          <w:t>art. 96</w:t>
        </w:r>
      </w:hyperlink>
      <w:r w:rsidRPr="00470DF4">
        <w:t xml:space="preserve">, combinado </w:t>
      </w:r>
      <w:commentRangeStart w:id="30"/>
      <w:r w:rsidRPr="00470DF4">
        <w:t>com</w:t>
      </w:r>
      <w:commentRangeEnd w:id="30"/>
      <w:r w:rsidR="004213DA">
        <w:rPr>
          <w:rStyle w:val="Refdecomentrio"/>
        </w:rPr>
        <w:commentReference w:id="30"/>
      </w:r>
      <w:r>
        <w:t xml:space="preserve"> </w:t>
      </w:r>
      <w:hyperlink r:id="rId35" w:anchor="art101">
        <w:r w:rsidRPr="67B7CE92">
          <w:rPr>
            <w:rStyle w:val="Hyperlink"/>
          </w:rPr>
          <w:t>art. 101, ambos da Lei nº 14.133, de 2021</w:t>
        </w:r>
      </w:hyperlink>
      <w:r w:rsidR="003E1CE5" w:rsidRPr="67B7CE92">
        <w:rPr>
          <w:rStyle w:val="Hyperlink"/>
          <w:i w:val="0"/>
          <w:iCs w:val="0"/>
        </w:rPr>
        <w:t xml:space="preserve">, </w:t>
      </w:r>
      <w:r w:rsidR="003E1CE5" w:rsidRPr="00470DF4">
        <w:t>na modalidade XXXXXX,</w:t>
      </w:r>
      <w:r w:rsidR="003E1CE5" w:rsidRPr="67B7CE92">
        <w:rPr>
          <w:i w:val="0"/>
          <w:iCs w:val="0"/>
        </w:rPr>
        <w:t xml:space="preserve"> </w:t>
      </w:r>
      <w:r w:rsidRPr="00470DF4">
        <w:t xml:space="preserve">em valor </w:t>
      </w:r>
      <w:r w:rsidRPr="003D41BF">
        <w:t xml:space="preserve">correspondente a </w:t>
      </w:r>
      <w:r w:rsidR="00DD701D">
        <w:t xml:space="preserve">5% (cinco por cento) </w:t>
      </w:r>
      <w:r w:rsidRPr="00470DF4">
        <w:t xml:space="preserve">do valor total/anual do contrato, </w:t>
      </w:r>
      <w:r w:rsidR="00DD701D">
        <w:t xml:space="preserve">limitada ao equivalente a 2 (dois) meses do custo da folha de pagamento dos empregados da contratada que venham a participar da execução dos serviços contratados, </w:t>
      </w:r>
      <w:r w:rsidR="00DD701D" w:rsidRPr="00DD701D">
        <w:t xml:space="preserve">acrescido do valor dos bens </w:t>
      </w:r>
      <w:r w:rsidR="00DD701D" w:rsidRPr="00FB6315">
        <w:t>abaixo arrolados, dos quais o contratado será depositário:</w:t>
      </w:r>
    </w:p>
    <w:p w14:paraId="52493DD1" w14:textId="35D64271" w:rsidR="00B96063" w:rsidRPr="00E032FD" w:rsidRDefault="00B96063" w:rsidP="00E032FD">
      <w:pPr>
        <w:pStyle w:val="Nvel3-R"/>
      </w:pPr>
      <w:r w:rsidRPr="00E032FD">
        <w:t>BEM 1.............. Valor</w:t>
      </w:r>
    </w:p>
    <w:p w14:paraId="5ED55B82" w14:textId="77777777" w:rsidR="00B96063" w:rsidRPr="00E032FD" w:rsidRDefault="00B96063" w:rsidP="00E032FD">
      <w:pPr>
        <w:pStyle w:val="Nvel3-R"/>
      </w:pPr>
      <w:r w:rsidRPr="00E032FD">
        <w:t xml:space="preserve"> BEM 2 .............Valor</w:t>
      </w:r>
    </w:p>
    <w:p w14:paraId="3A24693C" w14:textId="77777777" w:rsidR="00B96063" w:rsidRPr="00E032FD" w:rsidRDefault="00B96063" w:rsidP="00E032FD">
      <w:pPr>
        <w:pStyle w:val="Nvel3-R"/>
      </w:pPr>
      <w:r w:rsidRPr="00E032FD">
        <w:t xml:space="preserve"> ...</w:t>
      </w:r>
    </w:p>
    <w:p w14:paraId="21E608ED" w14:textId="293E5D60" w:rsidR="00B96063" w:rsidRPr="00E032FD" w:rsidRDefault="00B96063" w:rsidP="00E032FD">
      <w:pPr>
        <w:pStyle w:val="Nvel3-R"/>
      </w:pPr>
      <w:r w:rsidRPr="00E032FD">
        <w:t>TOTAL ............. Valor total</w:t>
      </w:r>
    </w:p>
    <w:p w14:paraId="5890F262" w14:textId="48A3ED67" w:rsidR="004F7E0E" w:rsidRPr="00470DF4" w:rsidRDefault="004F7E0E" w:rsidP="00E032FD">
      <w:pPr>
        <w:pStyle w:val="ou"/>
      </w:pPr>
      <w:r w:rsidRPr="00470DF4">
        <w:t>OU</w:t>
      </w:r>
    </w:p>
    <w:p w14:paraId="72B34FC2" w14:textId="247818A7" w:rsidR="004F7E0E" w:rsidRPr="00470DF4" w:rsidRDefault="004F7E0E" w:rsidP="00E032FD">
      <w:pPr>
        <w:pStyle w:val="Nvel2-Red"/>
      </w:pPr>
      <w:r w:rsidRPr="00470DF4">
        <w:t xml:space="preserve">O contratado apresentará, no prazo máximo de 10 (dez) dias úteis, prorrogáveis por igual </w:t>
      </w:r>
      <w:commentRangeStart w:id="31"/>
      <w:r w:rsidRPr="00470DF4">
        <w:t>período</w:t>
      </w:r>
      <w:commentRangeEnd w:id="31"/>
      <w:r w:rsidR="00AF0BBE">
        <w:rPr>
          <w:rStyle w:val="Refdecomentrio"/>
        </w:rPr>
        <w:commentReference w:id="31"/>
      </w:r>
      <w:r w:rsidRPr="00470DF4">
        <w:t xml:space="preserve">, a critério do contratante, contado da assinatura do contrato, comprovante de prestação de garantia, podendo optar por caução em dinheiro ou títulos da dívida pública ou, ainda, pela fiança bancária, em valor correspondente </w:t>
      </w:r>
      <w:r w:rsidR="003D41BF">
        <w:t xml:space="preserve">a 5% (cinco </w:t>
      </w:r>
      <w:r w:rsidR="003D41BF" w:rsidRPr="00E032FD">
        <w:t>por</w:t>
      </w:r>
      <w:r w:rsidR="003D41BF">
        <w:t xml:space="preserve"> cento) </w:t>
      </w:r>
      <w:r w:rsidR="003D41BF" w:rsidRPr="00FB6315">
        <w:t xml:space="preserve">do valor total/anual do contrato, </w:t>
      </w:r>
      <w:r w:rsidR="003D41BF">
        <w:t>limitada ao equivalente a 2 (dois) meses do custo da folha de pagamento dos empregados da contratada que venham a participar da execução dos serviços contratados</w:t>
      </w:r>
      <w:r w:rsidRPr="00470DF4">
        <w:t xml:space="preserve">. </w:t>
      </w:r>
    </w:p>
    <w:p w14:paraId="0D7BAD7E" w14:textId="2CE01362" w:rsidR="00AF0BBE" w:rsidRPr="00470DF4" w:rsidRDefault="00AF0BBE" w:rsidP="00E032FD">
      <w:pPr>
        <w:pStyle w:val="ou"/>
      </w:pPr>
      <w:r w:rsidRPr="00470DF4">
        <w:t>OU</w:t>
      </w:r>
    </w:p>
    <w:p w14:paraId="5EFEF995" w14:textId="2E56833B" w:rsidR="00AF0BBE" w:rsidRPr="00470DF4" w:rsidRDefault="00AF0BBE" w:rsidP="00E032FD">
      <w:pPr>
        <w:pStyle w:val="Nvel2-Red"/>
      </w:pPr>
      <w:r w:rsidRPr="00470DF4">
        <w:t xml:space="preserve"> O contratado apresentará, no prazo máximo de 10 (dez) dias úteis, prorrogáveis por igual </w:t>
      </w:r>
      <w:commentRangeStart w:id="32"/>
      <w:r w:rsidRPr="00470DF4">
        <w:t>período</w:t>
      </w:r>
      <w:commentRangeEnd w:id="32"/>
      <w:r>
        <w:rPr>
          <w:rStyle w:val="Refdecomentrio"/>
        </w:rPr>
        <w:commentReference w:id="32"/>
      </w:r>
      <w:r w:rsidRPr="00470DF4">
        <w:t xml:space="preserve">, a critério do contratante, contado da assinatura do contrato, comprovante de prestação de garantia, podendo optar por caução em dinheiro ou títulos da dívida pública ou, ainda, pela fiança bancária, em valor correspondente a </w:t>
      </w:r>
      <w:r w:rsidR="003D41BF" w:rsidRPr="003D41BF">
        <w:t xml:space="preserve">correspondente a </w:t>
      </w:r>
      <w:r w:rsidR="003D41BF">
        <w:t xml:space="preserve">5% (cinco por cento) </w:t>
      </w:r>
      <w:r w:rsidR="003D41BF" w:rsidRPr="00FB6315">
        <w:t xml:space="preserve">do valor total/anual do contrato, </w:t>
      </w:r>
      <w:r w:rsidR="003D41BF">
        <w:t>limitada ao equivalente a 2 (dois) meses do custo da folha de pagamento dos empregados da contratada que venham a participar da execução dos serviços contratados</w:t>
      </w:r>
      <w:r w:rsidRPr="00470DF4">
        <w:t>, acrescido do valor dos bens abaixo arrolados, dos quais o contratado será depositário</w:t>
      </w:r>
      <w:r w:rsidR="00D70225" w:rsidRPr="00470DF4">
        <w:t>:</w:t>
      </w:r>
    </w:p>
    <w:p w14:paraId="16156CF6" w14:textId="0612E2B9" w:rsidR="00AF0BBE" w:rsidRPr="00E032FD" w:rsidRDefault="00AF0BBE" w:rsidP="00E032FD">
      <w:pPr>
        <w:pStyle w:val="Nvel3-R"/>
      </w:pPr>
      <w:r w:rsidRPr="00E032FD">
        <w:t>BEM 1.............. Valor</w:t>
      </w:r>
    </w:p>
    <w:p w14:paraId="4F01DFA6" w14:textId="77777777" w:rsidR="00AF0BBE" w:rsidRPr="00E032FD" w:rsidRDefault="00AF0BBE" w:rsidP="00E032FD">
      <w:pPr>
        <w:pStyle w:val="Nvel3-R"/>
      </w:pPr>
      <w:r w:rsidRPr="00E032FD">
        <w:t xml:space="preserve"> BEM 2 .............Valor</w:t>
      </w:r>
    </w:p>
    <w:p w14:paraId="15EDCBAF" w14:textId="77777777" w:rsidR="00AF0BBE" w:rsidRPr="00E032FD" w:rsidRDefault="00AF0BBE" w:rsidP="00E032FD">
      <w:pPr>
        <w:pStyle w:val="Nvel3-R"/>
      </w:pPr>
      <w:r w:rsidRPr="00E032FD">
        <w:t xml:space="preserve"> ...</w:t>
      </w:r>
    </w:p>
    <w:p w14:paraId="5EABAD06" w14:textId="77777777" w:rsidR="00AF0BBE" w:rsidRPr="00E032FD" w:rsidRDefault="00AF0BBE" w:rsidP="00E032FD">
      <w:pPr>
        <w:pStyle w:val="Nvel3-R"/>
      </w:pPr>
      <w:r w:rsidRPr="00E032FD">
        <w:t>TOTAL ............. Valor total</w:t>
      </w:r>
    </w:p>
    <w:p w14:paraId="463DBA9A" w14:textId="01CF59CF" w:rsidR="004F7E0E" w:rsidRPr="00470DF4" w:rsidRDefault="000A179B" w:rsidP="00E032FD">
      <w:pPr>
        <w:pStyle w:val="Nvel2-Red"/>
      </w:pPr>
      <w:r w:rsidRPr="000A179B">
        <w:t xml:space="preserve">Caso utilizada a modalidade de seguro-garantia, a apólice deverá ter validade durante a vigência do contrato </w:t>
      </w:r>
      <w:r>
        <w:t xml:space="preserve">e por mais 90 (noventa) </w:t>
      </w:r>
      <w:r w:rsidRPr="000A179B">
        <w:t>dias após o término da vigência contratual, permanecendo em vigor mesmo que o contratado não pague o prêmio nas datas convencionadas.</w:t>
      </w:r>
      <w:r w:rsidR="004F7E0E" w:rsidRPr="00470DF4">
        <w:t>  </w:t>
      </w:r>
    </w:p>
    <w:p w14:paraId="42A71D4A" w14:textId="1D9562D3" w:rsidR="00B96063" w:rsidRPr="00470DF4" w:rsidRDefault="00B96063" w:rsidP="00E032FD">
      <w:pPr>
        <w:pStyle w:val="Nvel2-Red"/>
      </w:pPr>
      <w:r w:rsidRPr="00470DF4">
        <w:t>A apólice do seguro garantia deverá acompanhar as modificações referentes à vigência do contrato principal mediante a emissão do respectivo endosso pela seguradora.</w:t>
      </w:r>
    </w:p>
    <w:p w14:paraId="56873D7E" w14:textId="15B129AA" w:rsidR="00B96063" w:rsidRPr="00470DF4" w:rsidRDefault="00B96063" w:rsidP="00E032FD">
      <w:pPr>
        <w:pStyle w:val="Nvel2-Red"/>
      </w:pPr>
      <w:r w:rsidRPr="00470DF4">
        <w:t xml:space="preserve">Será permitida a substituição da apólice de seguro-garantia na data de renovação ou de aniversário, desde que mantidas as condições e coberturas da apólice vigente e nenhum período fique descoberto, ressalvado o disposto no item </w:t>
      </w:r>
      <w:r w:rsidR="00FE3F87" w:rsidRPr="00470DF4">
        <w:fldChar w:fldCharType="begin"/>
      </w:r>
      <w:r w:rsidR="00FE3F87" w:rsidRPr="00470DF4">
        <w:instrText xml:space="preserve"> REF _Ref125984616 \r \h </w:instrText>
      </w:r>
      <w:r w:rsidR="0063502E">
        <w:instrText xml:space="preserve"> \* MERGEFORMAT </w:instrText>
      </w:r>
      <w:r w:rsidR="00FE3F87" w:rsidRPr="00470DF4">
        <w:fldChar w:fldCharType="separate"/>
      </w:r>
      <w:r w:rsidR="003501F7">
        <w:t>11.8</w:t>
      </w:r>
      <w:r w:rsidR="00FE3F87" w:rsidRPr="00470DF4">
        <w:fldChar w:fldCharType="end"/>
      </w:r>
      <w:r w:rsidRPr="00470DF4">
        <w:t xml:space="preserve"> deste contrato.</w:t>
      </w:r>
    </w:p>
    <w:p w14:paraId="7A0665C7" w14:textId="6F6A5F99" w:rsidR="00B96063" w:rsidRPr="00470DF4" w:rsidRDefault="00B96063" w:rsidP="00E032FD">
      <w:pPr>
        <w:pStyle w:val="Nvel2-Red"/>
      </w:pPr>
      <w:bookmarkStart w:id="33" w:name="_Ref118297051"/>
      <w:bookmarkStart w:id="34" w:name="_Ref125984616"/>
      <w:r w:rsidRPr="00470DF4">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33"/>
      <w:bookmarkEnd w:id="34"/>
    </w:p>
    <w:p w14:paraId="627B763B" w14:textId="469263E6" w:rsidR="00B96063" w:rsidRPr="00470DF4" w:rsidRDefault="00B96063" w:rsidP="00E032FD">
      <w:pPr>
        <w:pStyle w:val="Nvel2-Red"/>
      </w:pPr>
      <w:bookmarkStart w:id="35" w:name="_Ref118297166"/>
      <w:r w:rsidRPr="00470DF4">
        <w:lastRenderedPageBreak/>
        <w:t>A garantia assegurará, qualquer que seja a modalidade escolhida, o pagamento de:</w:t>
      </w:r>
      <w:bookmarkEnd w:id="35"/>
      <w:r w:rsidRPr="00470DF4">
        <w:t xml:space="preserve"> </w:t>
      </w:r>
    </w:p>
    <w:p w14:paraId="3573A7DA" w14:textId="77777777" w:rsidR="00B96063" w:rsidRPr="00E032FD" w:rsidRDefault="00B96063" w:rsidP="00E032FD">
      <w:pPr>
        <w:pStyle w:val="Nvel3-R"/>
      </w:pPr>
      <w:r w:rsidRPr="00E032FD">
        <w:t xml:space="preserve">prejuízos advindos do não cumprimento do objeto do contrato e do não adimplemento das demais obrigações nele previstas; </w:t>
      </w:r>
    </w:p>
    <w:p w14:paraId="30FB17AF" w14:textId="172BB3DA" w:rsidR="00B96063" w:rsidRPr="00E032FD" w:rsidRDefault="00B96063" w:rsidP="00E032FD">
      <w:pPr>
        <w:pStyle w:val="Nvel3-R"/>
      </w:pPr>
      <w:r w:rsidRPr="00E032FD">
        <w:t xml:space="preserve">multas moratórias e punitivas aplicadas pela Administração </w:t>
      </w:r>
      <w:r w:rsidR="0063502E" w:rsidRPr="00E032FD">
        <w:t>ao contratado</w:t>
      </w:r>
      <w:r w:rsidRPr="00E032FD">
        <w:t xml:space="preserve">; e  </w:t>
      </w:r>
    </w:p>
    <w:p w14:paraId="2BC864F9" w14:textId="48166F72" w:rsidR="00B96063" w:rsidRPr="00E032FD" w:rsidRDefault="00114B28" w:rsidP="00E032FD">
      <w:pPr>
        <w:pStyle w:val="Nvel3-R"/>
      </w:pPr>
      <w:r w:rsidRPr="00E032FD">
        <w:t xml:space="preserve">obrigações trabalhistas e previdenciárias </w:t>
      </w:r>
      <w:r w:rsidR="00B96063" w:rsidRPr="00E032FD">
        <w:t>de qualquer natureza e para com o FGTS, não adimplidas pelo contratado, quando couber.</w:t>
      </w:r>
    </w:p>
    <w:p w14:paraId="41D67A7A" w14:textId="0E538A36" w:rsidR="00B96063" w:rsidRPr="00470DF4" w:rsidRDefault="00B96063" w:rsidP="00E032FD">
      <w:pPr>
        <w:pStyle w:val="Nvel2-Red"/>
      </w:pPr>
      <w:r w:rsidRPr="00470DF4">
        <w:t xml:space="preserve">A modalidade seguro-garantia somente será aceita se contemplar todos os eventos indicados no item </w:t>
      </w:r>
      <w:r w:rsidRPr="00470DF4">
        <w:fldChar w:fldCharType="begin"/>
      </w:r>
      <w:r w:rsidRPr="00470DF4">
        <w:instrText xml:space="preserve"> REF _Ref118297166 \r \h  \* MERGEFORMAT </w:instrText>
      </w:r>
      <w:r w:rsidRPr="00470DF4">
        <w:fldChar w:fldCharType="separate"/>
      </w:r>
      <w:r w:rsidR="003501F7">
        <w:t>11.9</w:t>
      </w:r>
      <w:r w:rsidRPr="00470DF4">
        <w:fldChar w:fldCharType="end"/>
      </w:r>
      <w:r w:rsidRPr="00470DF4">
        <w:t xml:space="preserve">, observada a legislação que rege a matéria. </w:t>
      </w:r>
    </w:p>
    <w:p w14:paraId="5C2561E0" w14:textId="77777777" w:rsidR="00B96063" w:rsidRPr="00470DF4" w:rsidRDefault="00B96063" w:rsidP="00E032FD">
      <w:pPr>
        <w:pStyle w:val="Nvel2-Red"/>
      </w:pPr>
      <w:r w:rsidRPr="00470DF4">
        <w:t>A garantia em dinheiro deverá ser efetuada em favor do contratante, em conta específica na Caixa Econômica Federal, com correção monetária.</w:t>
      </w:r>
    </w:p>
    <w:p w14:paraId="327918BF" w14:textId="3A8BA81A" w:rsidR="00B96063" w:rsidRPr="00470DF4" w:rsidRDefault="00B96063" w:rsidP="00E032FD">
      <w:pPr>
        <w:pStyle w:val="Nvel2-Red"/>
      </w:pPr>
      <w:r w:rsidRPr="00470DF4">
        <w:t xml:space="preserve">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w:t>
      </w:r>
      <w:r w:rsidR="005A3C50">
        <w:t>Fazenda</w:t>
      </w:r>
      <w:r w:rsidRPr="00470DF4">
        <w:t>.</w:t>
      </w:r>
    </w:p>
    <w:p w14:paraId="6AB716EC" w14:textId="11795E9E" w:rsidR="00B96063" w:rsidRPr="00470DF4" w:rsidRDefault="00B96063" w:rsidP="00E032FD">
      <w:pPr>
        <w:pStyle w:val="Nvel2-Red"/>
      </w:pPr>
      <w:r w:rsidRPr="00470DF4">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36" w:anchor="art827" w:history="1">
        <w:r w:rsidRPr="00470DF4">
          <w:rPr>
            <w:rStyle w:val="Hyperlink"/>
          </w:rPr>
          <w:t>artigo 827 do Código Civil.</w:t>
        </w:r>
      </w:hyperlink>
    </w:p>
    <w:p w14:paraId="0CF75D24" w14:textId="77777777" w:rsidR="00B96063" w:rsidRPr="00470DF4" w:rsidRDefault="00B96063" w:rsidP="00E032FD">
      <w:pPr>
        <w:pStyle w:val="Nvel2-Red"/>
      </w:pPr>
      <w:r w:rsidRPr="00470DF4">
        <w:t xml:space="preserve">No caso de alteração do valor do contrato, ou prorrogação de sua vigência, a garantia deverá ser ajustada ou renovada, seguindo os mesmos parâmetros utilizados quando da contratação. </w:t>
      </w:r>
    </w:p>
    <w:p w14:paraId="08BCD5CB" w14:textId="77777777" w:rsidR="00B96063" w:rsidRPr="00470DF4" w:rsidRDefault="00B96063" w:rsidP="00E032FD">
      <w:pPr>
        <w:pStyle w:val="Nvel2-Red"/>
      </w:pPr>
      <w:r w:rsidRPr="00470DF4">
        <w:t>Se o valor da garantia for utilizado total ou parcialmente em pagamento de qualquer obrigação, o Contratado obriga-se a fazer a respectiva reposição no prazo máximo de .......... (......) dias úteis, contados da data em que for notificada.</w:t>
      </w:r>
    </w:p>
    <w:p w14:paraId="4F628A90" w14:textId="77777777" w:rsidR="00B96063" w:rsidRPr="00470DF4" w:rsidRDefault="00B96063" w:rsidP="00E032FD">
      <w:pPr>
        <w:pStyle w:val="Nvel2-Red"/>
      </w:pPr>
      <w:r w:rsidRPr="00470DF4">
        <w:t>O Contratante executará a garantia na forma prevista na legislação que rege a matéria.</w:t>
      </w:r>
    </w:p>
    <w:p w14:paraId="126A8A89" w14:textId="782F9DB9" w:rsidR="00B96063" w:rsidRPr="00470DF4" w:rsidRDefault="00B96063" w:rsidP="00E032FD">
      <w:pPr>
        <w:pStyle w:val="Nvel3-R"/>
      </w:pPr>
      <w:r w:rsidRPr="00470DF4">
        <w:t>O emitente da garantia ofertada pelo contratado deverá ser notificado pelo contratante quanto ao início de processo administrativo para apuração de descumprimento de cláusulas contratuais (</w:t>
      </w:r>
      <w:hyperlink r:id="rId37" w:anchor="art137§4" w:history="1">
        <w:r w:rsidRPr="00470DF4">
          <w:rPr>
            <w:rStyle w:val="Hyperlink"/>
          </w:rPr>
          <w:t>art. 137, § 4º, da Lei n.º 14.133, de 2021</w:t>
        </w:r>
      </w:hyperlink>
      <w:r w:rsidRPr="00470DF4">
        <w:t>).</w:t>
      </w:r>
    </w:p>
    <w:p w14:paraId="1C51638B" w14:textId="04B89744" w:rsidR="00B96063" w:rsidRPr="00470DF4" w:rsidRDefault="00B96063" w:rsidP="00E032FD">
      <w:pPr>
        <w:pStyle w:val="Nvel3-R"/>
      </w:pPr>
      <w:r w:rsidRPr="00470DF4">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w:t>
      </w:r>
      <w:r w:rsidR="00F76DA1">
        <w:t>.</w:t>
      </w:r>
    </w:p>
    <w:p w14:paraId="796480B1" w14:textId="25E86D5D" w:rsidR="00B96063" w:rsidRPr="00470DF4" w:rsidRDefault="00B96063" w:rsidP="00E032FD">
      <w:pPr>
        <w:pStyle w:val="Nvel2-Red"/>
      </w:pPr>
      <w:r w:rsidRPr="00470DF4">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122ED0CF" w14:textId="06482E1A" w:rsidR="007B4996" w:rsidRPr="00470DF4" w:rsidRDefault="007B4996" w:rsidP="00E032FD">
      <w:pPr>
        <w:pStyle w:val="Nvel2-Red"/>
      </w:pPr>
      <w:r w:rsidRPr="00470DF4">
        <w:t>A garantia somente será liberada ou restituída após a fiel execução do contrato ou após a sua extinção por culpa exclusiva da Administração e, quando em dinheiro, será atualizada monetariamente.</w:t>
      </w:r>
    </w:p>
    <w:p w14:paraId="56413F2D" w14:textId="703541EE" w:rsidR="00AB1F5D" w:rsidRPr="00470DF4" w:rsidRDefault="00AB1F5D" w:rsidP="00E032FD">
      <w:pPr>
        <w:pStyle w:val="Nvel2-Red"/>
      </w:pPr>
      <w:r w:rsidRPr="00470DF4">
        <w:t xml:space="preserve">A garantia somente será liberada ante a comprovação de que o contratado pagou todas as verbas rescisórias decorrentes da contratação, sendo que, caso esse pagamento não ocorra até o fim do segundo mês após o encerramento da vigência contratual, a garantia deverá ser utilizada para o pagamento dessas verbas trabalhistas, incluindo suas repercussões previdenciárias e relativas ao FGTS, observada a legislação que rege a matéria; </w:t>
      </w:r>
    </w:p>
    <w:p w14:paraId="202179FD" w14:textId="6E2C2C50" w:rsidR="00AB1F5D" w:rsidRPr="00470DF4" w:rsidRDefault="00AB1F5D" w:rsidP="00E032FD">
      <w:pPr>
        <w:pStyle w:val="Nvel2-Red"/>
      </w:pPr>
      <w:r w:rsidRPr="00470DF4">
        <w:t>Também poderá haver liberação da garantia se a empresa comprovar que os empregados serão realocados em outra atividade de prestação de serviços, sem que ocorra a interrupção do contrato de trabalho</w:t>
      </w:r>
      <w:r w:rsidR="00AB7756" w:rsidRPr="00470DF4">
        <w:t>;</w:t>
      </w:r>
    </w:p>
    <w:p w14:paraId="3F51B42E" w14:textId="23DD8BE4" w:rsidR="00AB1F5D" w:rsidRPr="00470DF4" w:rsidRDefault="00AB1F5D" w:rsidP="00E032FD">
      <w:pPr>
        <w:pStyle w:val="Nvel2-Red"/>
      </w:pPr>
      <w:r w:rsidRPr="00470DF4">
        <w:lastRenderedPageBreak/>
        <w:t>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w:t>
      </w:r>
    </w:p>
    <w:p w14:paraId="1FAA0528" w14:textId="029F6D05" w:rsidR="00B96063" w:rsidRPr="00470DF4" w:rsidRDefault="00B96063" w:rsidP="00E032FD">
      <w:pPr>
        <w:pStyle w:val="Nvel2-Red"/>
      </w:pPr>
      <w:r w:rsidRPr="00470DF4">
        <w:t xml:space="preserve">O garantidor não é parte para figurar em processo administrativo instaurado pelo contratante com o objetivo de apurar prejuízos e/ou aplicar sanções </w:t>
      </w:r>
      <w:r w:rsidR="0063502E">
        <w:t>ao contratado</w:t>
      </w:r>
      <w:r w:rsidRPr="00470DF4">
        <w:t xml:space="preserve">. </w:t>
      </w:r>
    </w:p>
    <w:p w14:paraId="589496F0" w14:textId="77777777" w:rsidR="00B96063" w:rsidRPr="00470DF4" w:rsidRDefault="00B96063" w:rsidP="00E032FD">
      <w:pPr>
        <w:pStyle w:val="Nvel2-Red"/>
      </w:pPr>
      <w:r w:rsidRPr="00470DF4">
        <w:t>O contratado autoriza o contratante a reter, a qualquer tempo, a garantia, na forma prevista no Edital e neste Contrato.</w:t>
      </w:r>
    </w:p>
    <w:p w14:paraId="64CFEA5C" w14:textId="25D79A72" w:rsidR="00B96063" w:rsidRPr="00470DF4" w:rsidRDefault="00B96063" w:rsidP="00E032FD">
      <w:pPr>
        <w:pStyle w:val="Nvel2-Red"/>
      </w:pPr>
      <w:r w:rsidRPr="7DC196A7">
        <w:t xml:space="preserve">A garantia de execução é independente de eventual garantia do produto </w:t>
      </w:r>
      <w:r w:rsidR="005B579C" w:rsidRPr="7DC196A7">
        <w:t xml:space="preserve">ou serviço </w:t>
      </w:r>
      <w:r w:rsidRPr="7DC196A7">
        <w:t>prevista especificamente no Termo de Referência.</w:t>
      </w:r>
    </w:p>
    <w:p w14:paraId="26A8D97C" w14:textId="2CBCFB7A" w:rsidR="00B96063" w:rsidRPr="00470DF4" w:rsidRDefault="00B96063" w:rsidP="00A57CFF">
      <w:pPr>
        <w:pStyle w:val="Nivel01"/>
        <w:rPr>
          <w:color w:val="FFFFFF" w:themeColor="background1"/>
        </w:rPr>
      </w:pPr>
      <w:r w:rsidRPr="00470DF4">
        <w:t>CLÁUSULA DÉCIMA SEGUNDA – INFRAÇÕES E SANÇÕES ADMINISTRATIVAS (</w:t>
      </w:r>
      <w:hyperlink r:id="rId38" w:anchor="art92" w:history="1">
        <w:r w:rsidRPr="00470DF4">
          <w:rPr>
            <w:rStyle w:val="Hyperlink"/>
          </w:rPr>
          <w:t>art. 92, XIV</w:t>
        </w:r>
      </w:hyperlink>
      <w:r w:rsidRPr="00470DF4">
        <w:t>)</w:t>
      </w:r>
    </w:p>
    <w:p w14:paraId="36AC3AF8" w14:textId="69084BB0" w:rsidR="00B96063" w:rsidRPr="00470DF4" w:rsidRDefault="00B96063" w:rsidP="002406B1">
      <w:pPr>
        <w:pStyle w:val="Nivel2"/>
      </w:pPr>
      <w:r w:rsidRPr="00470DF4">
        <w:t xml:space="preserve">Comete infração administrativa, nos termos da </w:t>
      </w:r>
      <w:hyperlink r:id="rId39" w:history="1">
        <w:r w:rsidRPr="00470DF4">
          <w:rPr>
            <w:rStyle w:val="Hyperlink"/>
          </w:rPr>
          <w:t>Lei nº 14.133, de 2021</w:t>
        </w:r>
      </w:hyperlink>
      <w:r w:rsidRPr="00470DF4">
        <w:t>, o contratado que:</w:t>
      </w:r>
    </w:p>
    <w:p w14:paraId="085F1C88" w14:textId="77777777" w:rsidR="00B96063" w:rsidRPr="00470DF4" w:rsidRDefault="00B96063" w:rsidP="002406B1">
      <w:pPr>
        <w:numPr>
          <w:ilvl w:val="2"/>
          <w:numId w:val="19"/>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der causa à inexecução parcial do contrato;</w:t>
      </w:r>
    </w:p>
    <w:p w14:paraId="43D6381E" w14:textId="77777777" w:rsidR="00B96063" w:rsidRPr="00470DF4" w:rsidRDefault="00B96063" w:rsidP="002406B1">
      <w:pPr>
        <w:numPr>
          <w:ilvl w:val="2"/>
          <w:numId w:val="19"/>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der causa à inexecução parcial do contrato que cause grave dano à Administração ou ao funcionamento dos serviços públicos ou ao interesse coletivo;</w:t>
      </w:r>
    </w:p>
    <w:p w14:paraId="0C339EE8" w14:textId="77777777" w:rsidR="00B96063" w:rsidRPr="00470DF4" w:rsidRDefault="00B96063" w:rsidP="002406B1">
      <w:pPr>
        <w:numPr>
          <w:ilvl w:val="2"/>
          <w:numId w:val="19"/>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der causa à inexecução total do contrato;</w:t>
      </w:r>
    </w:p>
    <w:p w14:paraId="3363F31D" w14:textId="77777777" w:rsidR="00B96063" w:rsidRPr="00470DF4" w:rsidRDefault="00B96063" w:rsidP="002406B1">
      <w:pPr>
        <w:numPr>
          <w:ilvl w:val="2"/>
          <w:numId w:val="19"/>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ensejar o retardamento da execução ou da entrega do objeto da contratação sem motivo justificado;</w:t>
      </w:r>
    </w:p>
    <w:p w14:paraId="1C72684B" w14:textId="77777777" w:rsidR="00B96063" w:rsidRPr="00470DF4" w:rsidRDefault="00B96063" w:rsidP="002406B1">
      <w:pPr>
        <w:numPr>
          <w:ilvl w:val="2"/>
          <w:numId w:val="19"/>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apresentar documentação falsa ou prestar declaração falsa durante a execução do contrato;</w:t>
      </w:r>
    </w:p>
    <w:p w14:paraId="6C17C708" w14:textId="77777777" w:rsidR="00B96063" w:rsidRPr="00470DF4" w:rsidRDefault="00B96063" w:rsidP="002406B1">
      <w:pPr>
        <w:numPr>
          <w:ilvl w:val="2"/>
          <w:numId w:val="19"/>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praticar ato fraudulento na execução do contrato;</w:t>
      </w:r>
    </w:p>
    <w:p w14:paraId="673B6A2D" w14:textId="77777777" w:rsidR="00B96063" w:rsidRPr="00470DF4" w:rsidRDefault="00B96063" w:rsidP="002406B1">
      <w:pPr>
        <w:numPr>
          <w:ilvl w:val="2"/>
          <w:numId w:val="19"/>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comportar-se de modo inidôneo ou cometer fraude de qualquer natureza;</w:t>
      </w:r>
    </w:p>
    <w:p w14:paraId="6D652C51" w14:textId="77777777" w:rsidR="00B96063" w:rsidRPr="00470DF4" w:rsidRDefault="00B96063" w:rsidP="002406B1">
      <w:pPr>
        <w:numPr>
          <w:ilvl w:val="2"/>
          <w:numId w:val="19"/>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praticar ato lesivo previsto no art. 5º da Lei nº 12.846, de 1º de agosto de 2013.</w:t>
      </w:r>
    </w:p>
    <w:p w14:paraId="5D6215D0" w14:textId="77777777" w:rsidR="00B96063" w:rsidRPr="00470DF4" w:rsidRDefault="00B96063" w:rsidP="002406B1">
      <w:pPr>
        <w:pStyle w:val="Nivel2"/>
      </w:pPr>
      <w:r w:rsidRPr="00470DF4">
        <w:t xml:space="preserve">Serão aplicadas ao </w:t>
      </w:r>
      <w:r w:rsidRPr="002406B1">
        <w:t>contratado</w:t>
      </w:r>
      <w:r w:rsidRPr="00470DF4">
        <w:t xml:space="preserve"> que incorrer nas infrações acima descritas as seguintes sanções:</w:t>
      </w:r>
    </w:p>
    <w:p w14:paraId="16EBA61B" w14:textId="7E4C8D01" w:rsidR="00B96063" w:rsidRPr="00470DF4" w:rsidRDefault="00B96063" w:rsidP="002406B1">
      <w:pPr>
        <w:numPr>
          <w:ilvl w:val="2"/>
          <w:numId w:val="21"/>
        </w:numPr>
        <w:suppressAutoHyphens/>
        <w:spacing w:before="120" w:after="120" w:line="276" w:lineRule="auto"/>
        <w:ind w:left="284" w:firstLine="0"/>
        <w:contextualSpacing/>
        <w:jc w:val="both"/>
        <w:rPr>
          <w:rFonts w:ascii="Arial" w:eastAsia="Arial" w:hAnsi="Arial" w:cs="Arial"/>
          <w:sz w:val="20"/>
          <w:szCs w:val="20"/>
        </w:rPr>
      </w:pPr>
      <w:r w:rsidRPr="00470DF4">
        <w:rPr>
          <w:rFonts w:ascii="Arial" w:eastAsia="Arial" w:hAnsi="Arial" w:cs="Arial"/>
          <w:b/>
          <w:bCs/>
          <w:sz w:val="20"/>
          <w:szCs w:val="20"/>
        </w:rPr>
        <w:t>Advertência</w:t>
      </w:r>
      <w:r w:rsidRPr="00470DF4">
        <w:rPr>
          <w:rFonts w:ascii="Arial" w:eastAsia="Arial" w:hAnsi="Arial" w:cs="Arial"/>
          <w:sz w:val="20"/>
          <w:szCs w:val="20"/>
        </w:rPr>
        <w:t>, quando o contratado der causa à inexecução parcial do contrato, sempre que não se justificar a imposição de penalidade mais grave (</w:t>
      </w:r>
      <w:hyperlink r:id="rId40" w:anchor="art156§2" w:history="1">
        <w:r w:rsidRPr="00470DF4">
          <w:rPr>
            <w:rStyle w:val="Hyperlink"/>
            <w:rFonts w:ascii="Arial" w:eastAsia="Arial" w:hAnsi="Arial" w:cs="Arial"/>
            <w:sz w:val="20"/>
            <w:szCs w:val="20"/>
          </w:rPr>
          <w:t xml:space="preserve">art. 156, §2º, da </w:t>
        </w:r>
        <w:bookmarkStart w:id="36" w:name="_Hlk114504069"/>
        <w:r w:rsidRPr="00470DF4">
          <w:rPr>
            <w:rStyle w:val="Hyperlink"/>
            <w:rFonts w:ascii="Arial" w:eastAsia="Arial" w:hAnsi="Arial" w:cs="Arial"/>
            <w:sz w:val="20"/>
            <w:szCs w:val="20"/>
          </w:rPr>
          <w:t>Lei nº 14.133, de 2021</w:t>
        </w:r>
        <w:bookmarkEnd w:id="36"/>
      </w:hyperlink>
      <w:r w:rsidRPr="00470DF4">
        <w:rPr>
          <w:rFonts w:ascii="Arial" w:eastAsia="Arial" w:hAnsi="Arial" w:cs="Arial"/>
          <w:sz w:val="20"/>
          <w:szCs w:val="20"/>
        </w:rPr>
        <w:t>);</w:t>
      </w:r>
    </w:p>
    <w:p w14:paraId="69500F9B" w14:textId="59CA590C" w:rsidR="00B96063" w:rsidRPr="00470DF4" w:rsidRDefault="00B96063" w:rsidP="002406B1">
      <w:pPr>
        <w:numPr>
          <w:ilvl w:val="2"/>
          <w:numId w:val="21"/>
        </w:numPr>
        <w:suppressAutoHyphens/>
        <w:spacing w:before="120" w:after="120" w:line="276" w:lineRule="auto"/>
        <w:ind w:left="284" w:firstLine="0"/>
        <w:contextualSpacing/>
        <w:jc w:val="both"/>
        <w:rPr>
          <w:rFonts w:ascii="Arial" w:eastAsia="Arial" w:hAnsi="Arial" w:cs="Arial"/>
          <w:sz w:val="20"/>
          <w:szCs w:val="20"/>
        </w:rPr>
      </w:pPr>
      <w:r w:rsidRPr="00470DF4">
        <w:rPr>
          <w:rFonts w:ascii="Arial" w:eastAsia="Arial" w:hAnsi="Arial" w:cs="Arial"/>
          <w:b/>
          <w:bCs/>
          <w:sz w:val="20"/>
          <w:szCs w:val="20"/>
        </w:rPr>
        <w:t>Impedimento de licitar e contratar</w:t>
      </w:r>
      <w:r w:rsidRPr="00470DF4">
        <w:rPr>
          <w:rFonts w:ascii="Arial" w:eastAsia="Arial" w:hAnsi="Arial" w:cs="Arial"/>
          <w:sz w:val="20"/>
          <w:szCs w:val="20"/>
        </w:rPr>
        <w:t>, quando praticadas as condutas descritas nas alíneas “b”, “c” e “d” do subitem acima deste Contrato, sempre que não se justificar a imposição de penalidade mais grave (</w:t>
      </w:r>
      <w:hyperlink r:id="rId41" w:anchor="art156§4" w:history="1">
        <w:r w:rsidRPr="00470DF4">
          <w:rPr>
            <w:rStyle w:val="Hyperlink"/>
            <w:rFonts w:ascii="Arial" w:eastAsia="Arial" w:hAnsi="Arial" w:cs="Arial"/>
            <w:sz w:val="20"/>
            <w:szCs w:val="20"/>
          </w:rPr>
          <w:t>art. 156, § 4º, da Lei nº 14.133, de 2021</w:t>
        </w:r>
      </w:hyperlink>
      <w:r w:rsidRPr="00470DF4">
        <w:rPr>
          <w:rFonts w:ascii="Arial" w:eastAsia="Arial" w:hAnsi="Arial" w:cs="Arial"/>
          <w:sz w:val="20"/>
          <w:szCs w:val="20"/>
        </w:rPr>
        <w:t>);</w:t>
      </w:r>
    </w:p>
    <w:p w14:paraId="3F73972F" w14:textId="42C6FA99" w:rsidR="00B96063" w:rsidRPr="00470DF4" w:rsidRDefault="00B96063" w:rsidP="002406B1">
      <w:pPr>
        <w:numPr>
          <w:ilvl w:val="2"/>
          <w:numId w:val="21"/>
        </w:numPr>
        <w:suppressAutoHyphens/>
        <w:spacing w:before="120" w:after="120" w:line="276" w:lineRule="auto"/>
        <w:ind w:left="284" w:firstLine="0"/>
        <w:contextualSpacing/>
        <w:jc w:val="both"/>
        <w:rPr>
          <w:rFonts w:ascii="Arial" w:eastAsia="Arial" w:hAnsi="Arial" w:cs="Arial"/>
          <w:sz w:val="20"/>
          <w:szCs w:val="20"/>
        </w:rPr>
      </w:pPr>
      <w:r w:rsidRPr="00470DF4">
        <w:rPr>
          <w:rFonts w:ascii="Arial" w:eastAsia="Arial" w:hAnsi="Arial" w:cs="Arial"/>
          <w:b/>
          <w:bCs/>
          <w:sz w:val="20"/>
          <w:szCs w:val="20"/>
        </w:rPr>
        <w:t>Declaração de inidoneidade para licitar e contratar</w:t>
      </w:r>
      <w:r w:rsidRPr="00470DF4">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42" w:anchor="art156§5" w:history="1">
        <w:r w:rsidRPr="00470DF4">
          <w:rPr>
            <w:rStyle w:val="Hyperlink"/>
            <w:rFonts w:ascii="Arial" w:eastAsia="Arial" w:hAnsi="Arial" w:cs="Arial"/>
            <w:sz w:val="20"/>
            <w:szCs w:val="20"/>
          </w:rPr>
          <w:t>art. 156, §5º, da Lei nº 14.133, de 2021</w:t>
        </w:r>
      </w:hyperlink>
      <w:r w:rsidRPr="00470DF4">
        <w:rPr>
          <w:rFonts w:ascii="Arial" w:eastAsia="Arial" w:hAnsi="Arial" w:cs="Arial"/>
          <w:sz w:val="20"/>
          <w:szCs w:val="20"/>
        </w:rPr>
        <w:t>).</w:t>
      </w:r>
    </w:p>
    <w:p w14:paraId="507BB2CD" w14:textId="77777777" w:rsidR="00B96063" w:rsidRPr="00470DF4" w:rsidRDefault="00B96063" w:rsidP="002406B1">
      <w:pPr>
        <w:numPr>
          <w:ilvl w:val="2"/>
          <w:numId w:val="21"/>
        </w:numPr>
        <w:suppressAutoHyphens/>
        <w:spacing w:before="120" w:after="120" w:line="276" w:lineRule="auto"/>
        <w:ind w:left="284" w:firstLine="0"/>
        <w:contextualSpacing/>
        <w:jc w:val="both"/>
        <w:rPr>
          <w:rFonts w:ascii="Arial" w:eastAsia="Arial" w:hAnsi="Arial" w:cs="Arial"/>
          <w:sz w:val="20"/>
          <w:szCs w:val="20"/>
        </w:rPr>
      </w:pPr>
      <w:r w:rsidRPr="00470DF4">
        <w:rPr>
          <w:rFonts w:ascii="Arial" w:eastAsia="Arial" w:hAnsi="Arial" w:cs="Arial"/>
          <w:b/>
          <w:bCs/>
          <w:sz w:val="20"/>
          <w:szCs w:val="20"/>
        </w:rPr>
        <w:t>Multa:</w:t>
      </w:r>
    </w:p>
    <w:p w14:paraId="34873C50" w14:textId="3986D6D9" w:rsidR="00B96063" w:rsidRPr="00470DF4" w:rsidRDefault="00721F9D" w:rsidP="002406B1">
      <w:pPr>
        <w:numPr>
          <w:ilvl w:val="3"/>
          <w:numId w:val="21"/>
        </w:numPr>
        <w:suppressAutoHyphens/>
        <w:spacing w:before="120" w:after="120" w:line="276" w:lineRule="auto"/>
        <w:ind w:left="567" w:firstLine="0"/>
        <w:contextualSpacing/>
        <w:jc w:val="both"/>
        <w:rPr>
          <w:rFonts w:ascii="Arial" w:eastAsia="Arial" w:hAnsi="Arial" w:cs="Arial"/>
          <w:sz w:val="20"/>
          <w:szCs w:val="20"/>
        </w:rPr>
      </w:pPr>
      <w:r w:rsidRPr="00470DF4">
        <w:rPr>
          <w:rFonts w:ascii="Arial" w:eastAsia="Arial" w:hAnsi="Arial" w:cs="Arial"/>
          <w:sz w:val="20"/>
          <w:szCs w:val="20"/>
        </w:rPr>
        <w:t>Moratória</w:t>
      </w:r>
      <w:r w:rsidR="00B96063" w:rsidRPr="00470DF4">
        <w:rPr>
          <w:rFonts w:ascii="Arial" w:eastAsia="Arial" w:hAnsi="Arial" w:cs="Arial"/>
          <w:sz w:val="20"/>
          <w:szCs w:val="20"/>
        </w:rPr>
        <w:t xml:space="preserve"> de </w:t>
      </w:r>
      <w:r w:rsidR="00F76DA1">
        <w:rPr>
          <w:rFonts w:ascii="Arial" w:eastAsia="Arial" w:hAnsi="Arial" w:cs="Arial"/>
          <w:color w:val="FF0000"/>
          <w:sz w:val="20"/>
          <w:szCs w:val="20"/>
        </w:rPr>
        <w:t>1</w:t>
      </w:r>
      <w:r w:rsidR="00B96063" w:rsidRPr="00470DF4">
        <w:rPr>
          <w:rFonts w:ascii="Arial" w:eastAsia="Arial" w:hAnsi="Arial" w:cs="Arial"/>
          <w:sz w:val="20"/>
          <w:szCs w:val="20"/>
        </w:rPr>
        <w:t>% (</w:t>
      </w:r>
      <w:r w:rsidR="00F76DA1">
        <w:rPr>
          <w:rFonts w:ascii="Arial" w:eastAsia="Arial" w:hAnsi="Arial" w:cs="Arial"/>
          <w:color w:val="FF0000"/>
          <w:sz w:val="20"/>
          <w:szCs w:val="20"/>
        </w:rPr>
        <w:t>um</w:t>
      </w:r>
      <w:r w:rsidR="00B96063" w:rsidRPr="00470DF4">
        <w:rPr>
          <w:rFonts w:ascii="Arial" w:eastAsia="Arial" w:hAnsi="Arial" w:cs="Arial"/>
          <w:sz w:val="20"/>
          <w:szCs w:val="20"/>
        </w:rPr>
        <w:t xml:space="preserve"> por cento) por dia de atraso injustificado sobre o valor da parcela inadimplida, até o limite de </w:t>
      </w:r>
      <w:r w:rsidR="00F76DA1">
        <w:rPr>
          <w:rFonts w:ascii="Arial" w:eastAsia="Arial" w:hAnsi="Arial" w:cs="Arial"/>
          <w:color w:val="FF0000"/>
          <w:sz w:val="20"/>
          <w:szCs w:val="20"/>
        </w:rPr>
        <w:t xml:space="preserve">20 </w:t>
      </w:r>
      <w:r w:rsidR="00B96063" w:rsidRPr="00470DF4">
        <w:rPr>
          <w:rFonts w:ascii="Arial" w:eastAsia="Arial" w:hAnsi="Arial" w:cs="Arial"/>
          <w:color w:val="FF0000"/>
          <w:sz w:val="20"/>
          <w:szCs w:val="20"/>
        </w:rPr>
        <w:t>(</w:t>
      </w:r>
      <w:r w:rsidR="00F76DA1">
        <w:rPr>
          <w:rFonts w:ascii="Arial" w:eastAsia="Arial" w:hAnsi="Arial" w:cs="Arial"/>
          <w:color w:val="FF0000"/>
          <w:sz w:val="20"/>
          <w:szCs w:val="20"/>
        </w:rPr>
        <w:t>vinte</w:t>
      </w:r>
      <w:r w:rsidR="00B96063" w:rsidRPr="00470DF4">
        <w:rPr>
          <w:rFonts w:ascii="Arial" w:eastAsia="Arial" w:hAnsi="Arial" w:cs="Arial"/>
          <w:color w:val="FF0000"/>
          <w:sz w:val="20"/>
          <w:szCs w:val="20"/>
        </w:rPr>
        <w:t>)</w:t>
      </w:r>
      <w:r w:rsidR="00B96063" w:rsidRPr="00470DF4">
        <w:rPr>
          <w:rFonts w:ascii="Arial" w:eastAsia="Arial" w:hAnsi="Arial" w:cs="Arial"/>
          <w:sz w:val="20"/>
          <w:szCs w:val="20"/>
        </w:rPr>
        <w:t xml:space="preserve"> </w:t>
      </w:r>
      <w:commentRangeStart w:id="37"/>
      <w:r w:rsidR="00B96063" w:rsidRPr="00470DF4">
        <w:rPr>
          <w:rFonts w:ascii="Arial" w:eastAsia="Arial" w:hAnsi="Arial" w:cs="Arial"/>
          <w:sz w:val="20"/>
          <w:szCs w:val="20"/>
        </w:rPr>
        <w:t>dias</w:t>
      </w:r>
      <w:commentRangeEnd w:id="37"/>
      <w:r w:rsidR="00C50D4F">
        <w:rPr>
          <w:rStyle w:val="Refdecomentrio"/>
        </w:rPr>
        <w:commentReference w:id="37"/>
      </w:r>
      <w:r w:rsidR="00B96063" w:rsidRPr="00470DF4">
        <w:rPr>
          <w:rFonts w:ascii="Arial" w:eastAsia="Arial" w:hAnsi="Arial" w:cs="Arial"/>
          <w:sz w:val="20"/>
          <w:szCs w:val="20"/>
        </w:rPr>
        <w:t>;</w:t>
      </w:r>
    </w:p>
    <w:p w14:paraId="43219ABC" w14:textId="47021D52" w:rsidR="00B96063" w:rsidRPr="00842858" w:rsidRDefault="00721F9D" w:rsidP="002406B1">
      <w:pPr>
        <w:numPr>
          <w:ilvl w:val="3"/>
          <w:numId w:val="21"/>
        </w:numPr>
        <w:suppressAutoHyphens/>
        <w:spacing w:before="120" w:after="120" w:line="276" w:lineRule="auto"/>
        <w:ind w:left="567" w:firstLine="0"/>
        <w:contextualSpacing/>
        <w:jc w:val="both"/>
        <w:rPr>
          <w:rFonts w:ascii="Arial" w:eastAsia="Arial" w:hAnsi="Arial" w:cs="Arial"/>
          <w:sz w:val="20"/>
          <w:szCs w:val="20"/>
        </w:rPr>
      </w:pPr>
      <w:r w:rsidRPr="00842858">
        <w:rPr>
          <w:rFonts w:ascii="Arial" w:eastAsia="Arial" w:hAnsi="Arial" w:cs="Arial"/>
          <w:sz w:val="20"/>
          <w:szCs w:val="20"/>
        </w:rPr>
        <w:t>M</w:t>
      </w:r>
      <w:r w:rsidR="00B96063" w:rsidRPr="00842858">
        <w:rPr>
          <w:rFonts w:ascii="Arial" w:eastAsia="Arial" w:hAnsi="Arial" w:cs="Arial"/>
          <w:sz w:val="20"/>
          <w:szCs w:val="20"/>
        </w:rPr>
        <w:t xml:space="preserve">oratória de </w:t>
      </w:r>
      <w:r w:rsidR="00010176" w:rsidRPr="000D7B88">
        <w:rPr>
          <w:rFonts w:ascii="Arial" w:eastAsia="Arial" w:hAnsi="Arial" w:cs="Arial"/>
          <w:sz w:val="20"/>
          <w:szCs w:val="20"/>
          <w:highlight w:val="yellow"/>
        </w:rPr>
        <w:t>0,07% (sete centésimos por cento)</w:t>
      </w:r>
      <w:r w:rsidR="00010176" w:rsidRPr="000D7B88">
        <w:rPr>
          <w:highlight w:val="yellow"/>
        </w:rPr>
        <w:t xml:space="preserve"> </w:t>
      </w:r>
      <w:r w:rsidR="00B96063" w:rsidRPr="000D7B88">
        <w:rPr>
          <w:rFonts w:ascii="Arial" w:eastAsia="Arial" w:hAnsi="Arial" w:cs="Arial"/>
          <w:sz w:val="20"/>
          <w:szCs w:val="20"/>
          <w:highlight w:val="yellow"/>
        </w:rPr>
        <w:t xml:space="preserve">por dia de atraso injustificado sobre o valor total do contrato, até o máximo de </w:t>
      </w:r>
      <w:r w:rsidR="00010176" w:rsidRPr="000D7B88">
        <w:rPr>
          <w:rFonts w:ascii="Arial" w:eastAsia="Arial" w:hAnsi="Arial" w:cs="Arial"/>
          <w:sz w:val="20"/>
          <w:szCs w:val="20"/>
          <w:highlight w:val="yellow"/>
        </w:rPr>
        <w:t xml:space="preserve">2 % </w:t>
      </w:r>
      <w:r w:rsidR="00B96063" w:rsidRPr="000D7B88">
        <w:rPr>
          <w:rFonts w:ascii="Arial" w:eastAsia="Arial" w:hAnsi="Arial" w:cs="Arial"/>
          <w:sz w:val="20"/>
          <w:szCs w:val="20"/>
          <w:highlight w:val="yellow"/>
        </w:rPr>
        <w:t>(</w:t>
      </w:r>
      <w:r w:rsidR="00010176" w:rsidRPr="000D7B88">
        <w:rPr>
          <w:rFonts w:ascii="Arial" w:eastAsia="Arial" w:hAnsi="Arial" w:cs="Arial"/>
          <w:sz w:val="20"/>
          <w:szCs w:val="20"/>
          <w:highlight w:val="yellow"/>
        </w:rPr>
        <w:t xml:space="preserve">dois </w:t>
      </w:r>
      <w:r w:rsidR="00B96063" w:rsidRPr="000D7B88">
        <w:rPr>
          <w:rFonts w:ascii="Arial" w:eastAsia="Arial" w:hAnsi="Arial" w:cs="Arial"/>
          <w:sz w:val="20"/>
          <w:szCs w:val="20"/>
          <w:highlight w:val="yellow"/>
        </w:rPr>
        <w:t>por cento),</w:t>
      </w:r>
      <w:r w:rsidR="00B96063" w:rsidRPr="00842858">
        <w:rPr>
          <w:rFonts w:ascii="Arial" w:eastAsia="Arial" w:hAnsi="Arial" w:cs="Arial"/>
          <w:sz w:val="20"/>
          <w:szCs w:val="20"/>
        </w:rPr>
        <w:t xml:space="preserve"> pela inobservância do prazo fixado para apresentação, suplementação ou reposição da garantia. </w:t>
      </w:r>
    </w:p>
    <w:p w14:paraId="7B39F7AF" w14:textId="6688A63B" w:rsidR="00B96063" w:rsidRPr="00470DF4" w:rsidRDefault="00B96063" w:rsidP="002406B1">
      <w:pPr>
        <w:numPr>
          <w:ilvl w:val="7"/>
          <w:numId w:val="21"/>
        </w:numPr>
        <w:suppressAutoHyphens/>
        <w:spacing w:before="120" w:after="120" w:line="276" w:lineRule="auto"/>
        <w:ind w:left="851" w:firstLine="0"/>
        <w:contextualSpacing/>
        <w:jc w:val="both"/>
        <w:rPr>
          <w:rFonts w:ascii="Arial" w:eastAsia="Arial" w:hAnsi="Arial" w:cs="Arial"/>
          <w:i/>
          <w:iCs/>
          <w:color w:val="FF0000"/>
          <w:sz w:val="20"/>
          <w:szCs w:val="20"/>
        </w:rPr>
      </w:pPr>
      <w:r w:rsidRPr="00842858">
        <w:rPr>
          <w:rFonts w:ascii="Arial" w:eastAsia="Arial" w:hAnsi="Arial" w:cs="Arial"/>
          <w:sz w:val="20"/>
          <w:szCs w:val="20"/>
        </w:rPr>
        <w:t xml:space="preserve">O atraso superior </w:t>
      </w:r>
      <w:r w:rsidRPr="000D7B88">
        <w:rPr>
          <w:rFonts w:ascii="Arial" w:eastAsia="Arial" w:hAnsi="Arial" w:cs="Arial"/>
          <w:sz w:val="20"/>
          <w:szCs w:val="20"/>
          <w:highlight w:val="yellow"/>
        </w:rPr>
        <w:t xml:space="preserve">a </w:t>
      </w:r>
      <w:r w:rsidR="00993D41" w:rsidRPr="000D7B88">
        <w:rPr>
          <w:rFonts w:ascii="Arial" w:eastAsia="Arial" w:hAnsi="Arial" w:cs="Arial"/>
          <w:sz w:val="20"/>
          <w:szCs w:val="20"/>
          <w:highlight w:val="yellow"/>
        </w:rPr>
        <w:t xml:space="preserve">25 (vinte e cinco) </w:t>
      </w:r>
      <w:r w:rsidRPr="000D7B88">
        <w:rPr>
          <w:rFonts w:ascii="Arial" w:eastAsia="Arial" w:hAnsi="Arial" w:cs="Arial"/>
          <w:sz w:val="20"/>
          <w:szCs w:val="20"/>
          <w:highlight w:val="yellow"/>
        </w:rPr>
        <w:t>dias</w:t>
      </w:r>
      <w:r w:rsidRPr="00842858">
        <w:rPr>
          <w:rFonts w:ascii="Arial" w:eastAsia="Arial" w:hAnsi="Arial" w:cs="Arial"/>
          <w:sz w:val="20"/>
          <w:szCs w:val="20"/>
        </w:rPr>
        <w:t xml:space="preserve"> autoriza a Administração a promover a extinção do contrato por descumprimento ou cumprimento irregular de suas cláusulas, conforme dispõe o</w:t>
      </w:r>
      <w:r w:rsidRPr="00842858">
        <w:rPr>
          <w:rFonts w:ascii="Arial" w:eastAsia="Arial" w:hAnsi="Arial" w:cs="Arial"/>
          <w:i/>
          <w:iCs/>
          <w:sz w:val="20"/>
          <w:szCs w:val="20"/>
        </w:rPr>
        <w:t xml:space="preserve"> </w:t>
      </w:r>
      <w:hyperlink r:id="rId43" w:anchor="art137" w:history="1">
        <w:r w:rsidRPr="00470DF4">
          <w:rPr>
            <w:rStyle w:val="Hyperlink"/>
            <w:rFonts w:ascii="Arial" w:eastAsia="Arial" w:hAnsi="Arial" w:cs="Arial"/>
            <w:i/>
            <w:iCs/>
            <w:sz w:val="20"/>
            <w:szCs w:val="20"/>
          </w:rPr>
          <w:t>inciso I do art. 137 da Lei n. 14.133, de 2021</w:t>
        </w:r>
      </w:hyperlink>
      <w:r w:rsidRPr="00470DF4">
        <w:rPr>
          <w:rFonts w:ascii="Arial" w:eastAsia="Arial" w:hAnsi="Arial" w:cs="Arial"/>
          <w:i/>
          <w:iCs/>
          <w:color w:val="FF0000"/>
          <w:sz w:val="20"/>
          <w:szCs w:val="20"/>
        </w:rPr>
        <w:t xml:space="preserve">. </w:t>
      </w:r>
    </w:p>
    <w:p w14:paraId="7D021C36" w14:textId="32754899" w:rsidR="00993D41" w:rsidRPr="00D5087D" w:rsidRDefault="00993D41" w:rsidP="002406B1">
      <w:pPr>
        <w:numPr>
          <w:ilvl w:val="3"/>
          <w:numId w:val="21"/>
        </w:numPr>
        <w:suppressAutoHyphens/>
        <w:spacing w:before="120" w:after="120" w:line="276" w:lineRule="auto"/>
        <w:ind w:left="567" w:firstLine="0"/>
        <w:contextualSpacing/>
        <w:jc w:val="both"/>
        <w:rPr>
          <w:rFonts w:ascii="Arial" w:eastAsia="Arial" w:hAnsi="Arial" w:cs="Arial"/>
          <w:sz w:val="20"/>
          <w:szCs w:val="20"/>
          <w:highlight w:val="yellow"/>
        </w:rPr>
      </w:pPr>
      <w:r w:rsidRPr="00993D41">
        <w:rPr>
          <w:rFonts w:ascii="Arial" w:eastAsia="Arial" w:hAnsi="Arial" w:cs="Arial"/>
          <w:sz w:val="20"/>
          <w:szCs w:val="20"/>
          <w:highlight w:val="yellow"/>
        </w:rPr>
        <w:t xml:space="preserve"> </w:t>
      </w:r>
      <w:r w:rsidRPr="00D5087D">
        <w:rPr>
          <w:rFonts w:ascii="Arial" w:eastAsia="Arial" w:hAnsi="Arial" w:cs="Arial"/>
          <w:sz w:val="20"/>
          <w:szCs w:val="20"/>
          <w:highlight w:val="yellow"/>
        </w:rPr>
        <w:t xml:space="preserve">Compensatória, para as infrações descritas </w:t>
      </w:r>
      <w:r>
        <w:rPr>
          <w:rFonts w:ascii="Arial" w:eastAsia="Arial" w:hAnsi="Arial" w:cs="Arial"/>
          <w:sz w:val="20"/>
          <w:szCs w:val="20"/>
          <w:highlight w:val="yellow"/>
        </w:rPr>
        <w:t>nas alíneas “e” a “h”</w:t>
      </w:r>
      <w:r w:rsidRPr="001E12DF">
        <w:rPr>
          <w:rFonts w:ascii="Arial" w:eastAsia="Arial" w:hAnsi="Arial" w:cs="Arial"/>
          <w:sz w:val="20"/>
          <w:szCs w:val="20"/>
          <w:highlight w:val="yellow"/>
        </w:rPr>
        <w:t xml:space="preserve"> </w:t>
      </w:r>
      <w:r>
        <w:rPr>
          <w:rFonts w:ascii="Arial" w:eastAsia="Arial" w:hAnsi="Arial" w:cs="Arial"/>
          <w:sz w:val="20"/>
          <w:szCs w:val="20"/>
          <w:highlight w:val="yellow"/>
        </w:rPr>
        <w:t>do subitem 12.1</w:t>
      </w:r>
      <w:r w:rsidRPr="001E12DF">
        <w:rPr>
          <w:rFonts w:ascii="Arial" w:eastAsia="Arial" w:hAnsi="Arial" w:cs="Arial"/>
          <w:sz w:val="20"/>
          <w:szCs w:val="20"/>
          <w:highlight w:val="yellow"/>
        </w:rPr>
        <w:t xml:space="preserve">, de </w:t>
      </w:r>
      <w:r w:rsidR="00F76DA1">
        <w:rPr>
          <w:rFonts w:ascii="Arial" w:eastAsia="Arial" w:hAnsi="Arial" w:cs="Arial"/>
          <w:sz w:val="20"/>
          <w:szCs w:val="20"/>
          <w:highlight w:val="yellow"/>
        </w:rPr>
        <w:t>1</w:t>
      </w:r>
      <w:r w:rsidRPr="001E12DF">
        <w:rPr>
          <w:rFonts w:ascii="Arial" w:eastAsia="Arial" w:hAnsi="Arial" w:cs="Arial"/>
          <w:sz w:val="20"/>
          <w:szCs w:val="20"/>
          <w:highlight w:val="yellow"/>
        </w:rPr>
        <w:t xml:space="preserve">% a </w:t>
      </w:r>
      <w:r w:rsidR="00F76DA1">
        <w:rPr>
          <w:rFonts w:ascii="Arial" w:eastAsia="Arial" w:hAnsi="Arial" w:cs="Arial"/>
          <w:sz w:val="20"/>
          <w:szCs w:val="20"/>
          <w:highlight w:val="yellow"/>
        </w:rPr>
        <w:t>30</w:t>
      </w:r>
      <w:r w:rsidRPr="001E12DF">
        <w:rPr>
          <w:rFonts w:ascii="Arial" w:eastAsia="Arial" w:hAnsi="Arial" w:cs="Arial"/>
          <w:sz w:val="20"/>
          <w:szCs w:val="20"/>
          <w:highlight w:val="yellow"/>
        </w:rPr>
        <w:t xml:space="preserve">% do valor do </w:t>
      </w:r>
      <w:commentRangeStart w:id="38"/>
      <w:r w:rsidRPr="001E12DF">
        <w:rPr>
          <w:rFonts w:ascii="Arial" w:eastAsia="Arial" w:hAnsi="Arial" w:cs="Arial"/>
          <w:sz w:val="20"/>
          <w:szCs w:val="20"/>
          <w:highlight w:val="yellow"/>
        </w:rPr>
        <w:t>C</w:t>
      </w:r>
      <w:r w:rsidRPr="00D5087D">
        <w:rPr>
          <w:rFonts w:ascii="Arial" w:eastAsia="Arial" w:hAnsi="Arial" w:cs="Arial"/>
          <w:sz w:val="20"/>
          <w:szCs w:val="20"/>
          <w:highlight w:val="yellow"/>
        </w:rPr>
        <w:t>ontrato</w:t>
      </w:r>
      <w:commentRangeEnd w:id="38"/>
      <w:r>
        <w:rPr>
          <w:rStyle w:val="Refdecomentrio"/>
        </w:rPr>
        <w:commentReference w:id="38"/>
      </w:r>
      <w:r w:rsidRPr="00D5087D">
        <w:rPr>
          <w:rFonts w:ascii="Arial" w:eastAsia="Arial" w:hAnsi="Arial" w:cs="Arial"/>
          <w:sz w:val="20"/>
          <w:szCs w:val="20"/>
          <w:highlight w:val="yellow"/>
        </w:rPr>
        <w:t>.</w:t>
      </w:r>
    </w:p>
    <w:p w14:paraId="55014FA8" w14:textId="7D5F7DED" w:rsidR="00993D41" w:rsidRPr="00D5087D" w:rsidRDefault="00993D41" w:rsidP="002406B1">
      <w:pPr>
        <w:numPr>
          <w:ilvl w:val="3"/>
          <w:numId w:val="21"/>
        </w:numPr>
        <w:suppressAutoHyphens/>
        <w:spacing w:before="120" w:after="120" w:line="276" w:lineRule="auto"/>
        <w:ind w:left="567" w:firstLine="0"/>
        <w:contextualSpacing/>
        <w:jc w:val="both"/>
        <w:rPr>
          <w:rFonts w:ascii="Arial" w:eastAsia="Arial" w:hAnsi="Arial" w:cs="Arial"/>
          <w:sz w:val="20"/>
          <w:szCs w:val="20"/>
          <w:highlight w:val="yellow"/>
        </w:rPr>
      </w:pPr>
      <w:r w:rsidRPr="00D5087D">
        <w:rPr>
          <w:rFonts w:ascii="Arial" w:eastAsia="Arial" w:hAnsi="Arial" w:cs="Arial"/>
          <w:sz w:val="20"/>
          <w:szCs w:val="20"/>
          <w:highlight w:val="yellow"/>
        </w:rPr>
        <w:lastRenderedPageBreak/>
        <w:t xml:space="preserve">Compensatória, para a inexecução total </w:t>
      </w:r>
      <w:r>
        <w:rPr>
          <w:rFonts w:ascii="Arial" w:eastAsia="Arial" w:hAnsi="Arial" w:cs="Arial"/>
          <w:sz w:val="20"/>
          <w:szCs w:val="20"/>
          <w:highlight w:val="yellow"/>
        </w:rPr>
        <w:t xml:space="preserve">do </w:t>
      </w:r>
      <w:r w:rsidRPr="00D5087D">
        <w:rPr>
          <w:rFonts w:ascii="Arial" w:eastAsia="Arial" w:hAnsi="Arial" w:cs="Arial"/>
          <w:sz w:val="20"/>
          <w:szCs w:val="20"/>
          <w:highlight w:val="yellow"/>
        </w:rPr>
        <w:t xml:space="preserve">contrato prevista </w:t>
      </w:r>
      <w:r>
        <w:rPr>
          <w:rFonts w:ascii="Arial" w:eastAsia="Arial" w:hAnsi="Arial" w:cs="Arial"/>
          <w:sz w:val="20"/>
          <w:szCs w:val="20"/>
          <w:highlight w:val="yellow"/>
        </w:rPr>
        <w:t>na alínea “c” do subitem 12.1</w:t>
      </w:r>
      <w:r w:rsidRPr="00D5087D">
        <w:rPr>
          <w:rFonts w:ascii="Arial" w:eastAsia="Arial" w:hAnsi="Arial" w:cs="Arial"/>
          <w:sz w:val="20"/>
          <w:szCs w:val="20"/>
          <w:highlight w:val="yellow"/>
        </w:rPr>
        <w:t xml:space="preserve">, de </w:t>
      </w:r>
      <w:r w:rsidR="00F76DA1">
        <w:rPr>
          <w:rFonts w:ascii="Arial" w:eastAsia="Arial" w:hAnsi="Arial" w:cs="Arial"/>
          <w:sz w:val="20"/>
          <w:szCs w:val="20"/>
          <w:highlight w:val="yellow"/>
        </w:rPr>
        <w:t>6</w:t>
      </w:r>
      <w:r w:rsidRPr="00D5087D">
        <w:rPr>
          <w:rFonts w:ascii="Arial" w:eastAsia="Arial" w:hAnsi="Arial" w:cs="Arial"/>
          <w:sz w:val="20"/>
          <w:szCs w:val="20"/>
          <w:highlight w:val="yellow"/>
        </w:rPr>
        <w:t xml:space="preserve">% a </w:t>
      </w:r>
      <w:r w:rsidR="00F76DA1">
        <w:rPr>
          <w:rFonts w:ascii="Arial" w:eastAsia="Arial" w:hAnsi="Arial" w:cs="Arial"/>
          <w:sz w:val="20"/>
          <w:szCs w:val="20"/>
          <w:highlight w:val="yellow"/>
        </w:rPr>
        <w:t>20</w:t>
      </w:r>
      <w:r w:rsidRPr="00D5087D">
        <w:rPr>
          <w:rFonts w:ascii="Arial" w:eastAsia="Arial" w:hAnsi="Arial" w:cs="Arial"/>
          <w:sz w:val="20"/>
          <w:szCs w:val="20"/>
          <w:highlight w:val="yellow"/>
        </w:rPr>
        <w:t xml:space="preserve">%  do valor do </w:t>
      </w:r>
      <w:r>
        <w:rPr>
          <w:rFonts w:ascii="Arial" w:eastAsia="Arial" w:hAnsi="Arial" w:cs="Arial"/>
          <w:sz w:val="20"/>
          <w:szCs w:val="20"/>
          <w:highlight w:val="yellow"/>
        </w:rPr>
        <w:t>C</w:t>
      </w:r>
      <w:r w:rsidRPr="00D5087D">
        <w:rPr>
          <w:rFonts w:ascii="Arial" w:eastAsia="Arial" w:hAnsi="Arial" w:cs="Arial"/>
          <w:sz w:val="20"/>
          <w:szCs w:val="20"/>
          <w:highlight w:val="yellow"/>
        </w:rPr>
        <w:t xml:space="preserve">ontrato. </w:t>
      </w:r>
    </w:p>
    <w:p w14:paraId="2E59CC9B" w14:textId="1C09BE1C" w:rsidR="00993D41" w:rsidRPr="00D5087D" w:rsidRDefault="00993D41" w:rsidP="002406B1">
      <w:pPr>
        <w:numPr>
          <w:ilvl w:val="3"/>
          <w:numId w:val="21"/>
        </w:numPr>
        <w:suppressAutoHyphens/>
        <w:spacing w:before="120" w:after="120" w:line="276" w:lineRule="auto"/>
        <w:ind w:left="567" w:firstLine="0"/>
        <w:contextualSpacing/>
        <w:jc w:val="both"/>
        <w:rPr>
          <w:rFonts w:ascii="Arial" w:eastAsia="Arial" w:hAnsi="Arial" w:cs="Arial"/>
          <w:sz w:val="20"/>
          <w:szCs w:val="20"/>
          <w:highlight w:val="yellow"/>
        </w:rPr>
      </w:pPr>
      <w:r w:rsidRPr="00D5087D">
        <w:rPr>
          <w:rFonts w:ascii="Arial" w:eastAsia="Arial" w:hAnsi="Arial" w:cs="Arial"/>
          <w:sz w:val="20"/>
          <w:szCs w:val="20"/>
          <w:highlight w:val="yellow"/>
        </w:rPr>
        <w:t xml:space="preserve">Para infração descrita </w:t>
      </w:r>
      <w:r>
        <w:rPr>
          <w:rFonts w:ascii="Arial" w:eastAsia="Arial" w:hAnsi="Arial" w:cs="Arial"/>
          <w:sz w:val="20"/>
          <w:szCs w:val="20"/>
          <w:highlight w:val="yellow"/>
        </w:rPr>
        <w:t>na alínea “b” do subitem 12.1</w:t>
      </w:r>
      <w:r w:rsidRPr="00D5087D">
        <w:rPr>
          <w:rFonts w:ascii="Arial" w:eastAsia="Arial" w:hAnsi="Arial" w:cs="Arial"/>
          <w:sz w:val="20"/>
          <w:szCs w:val="20"/>
          <w:highlight w:val="yellow"/>
        </w:rPr>
        <w:t xml:space="preserve">, a multa será de </w:t>
      </w:r>
      <w:r w:rsidR="00FC44CF">
        <w:rPr>
          <w:rFonts w:ascii="Arial" w:eastAsia="Arial" w:hAnsi="Arial" w:cs="Arial"/>
          <w:sz w:val="20"/>
          <w:szCs w:val="20"/>
          <w:highlight w:val="yellow"/>
        </w:rPr>
        <w:t>1</w:t>
      </w:r>
      <w:r w:rsidRPr="00D5087D">
        <w:rPr>
          <w:rFonts w:ascii="Arial" w:eastAsia="Arial" w:hAnsi="Arial" w:cs="Arial"/>
          <w:sz w:val="20"/>
          <w:szCs w:val="20"/>
          <w:highlight w:val="yellow"/>
        </w:rPr>
        <w:t xml:space="preserve">% a </w:t>
      </w:r>
      <w:r w:rsidR="00FC44CF">
        <w:rPr>
          <w:rFonts w:ascii="Arial" w:eastAsia="Arial" w:hAnsi="Arial" w:cs="Arial"/>
          <w:sz w:val="20"/>
          <w:szCs w:val="20"/>
          <w:highlight w:val="yellow"/>
        </w:rPr>
        <w:t>30</w:t>
      </w:r>
      <w:r w:rsidRPr="00D5087D">
        <w:rPr>
          <w:rFonts w:ascii="Arial" w:eastAsia="Arial" w:hAnsi="Arial" w:cs="Arial"/>
          <w:sz w:val="20"/>
          <w:szCs w:val="20"/>
          <w:highlight w:val="yellow"/>
        </w:rPr>
        <w:t xml:space="preserve">%  do valor do </w:t>
      </w:r>
      <w:r>
        <w:rPr>
          <w:rFonts w:ascii="Arial" w:eastAsia="Arial" w:hAnsi="Arial" w:cs="Arial"/>
          <w:sz w:val="20"/>
          <w:szCs w:val="20"/>
          <w:highlight w:val="yellow"/>
        </w:rPr>
        <w:t>C</w:t>
      </w:r>
      <w:r w:rsidRPr="00D5087D">
        <w:rPr>
          <w:rFonts w:ascii="Arial" w:eastAsia="Arial" w:hAnsi="Arial" w:cs="Arial"/>
          <w:sz w:val="20"/>
          <w:szCs w:val="20"/>
          <w:highlight w:val="yellow"/>
        </w:rPr>
        <w:t>ontrato.</w:t>
      </w:r>
    </w:p>
    <w:p w14:paraId="460B115A" w14:textId="43C22E78" w:rsidR="00993D41" w:rsidRPr="00D5087D" w:rsidRDefault="00993D41" w:rsidP="002406B1">
      <w:pPr>
        <w:numPr>
          <w:ilvl w:val="3"/>
          <w:numId w:val="21"/>
        </w:numPr>
        <w:suppressAutoHyphens/>
        <w:spacing w:before="120" w:after="120" w:line="276" w:lineRule="auto"/>
        <w:ind w:left="567" w:firstLine="0"/>
        <w:contextualSpacing/>
        <w:jc w:val="both"/>
        <w:rPr>
          <w:rFonts w:ascii="Arial" w:eastAsia="Arial" w:hAnsi="Arial" w:cs="Arial"/>
          <w:sz w:val="20"/>
          <w:szCs w:val="20"/>
          <w:highlight w:val="yellow"/>
        </w:rPr>
      </w:pPr>
      <w:r w:rsidRPr="00D5087D">
        <w:rPr>
          <w:rFonts w:ascii="Arial" w:eastAsia="Arial" w:hAnsi="Arial" w:cs="Arial"/>
          <w:sz w:val="20"/>
          <w:szCs w:val="20"/>
          <w:highlight w:val="yellow"/>
        </w:rPr>
        <w:t xml:space="preserve">Para infrações descritas </w:t>
      </w:r>
      <w:r>
        <w:rPr>
          <w:rFonts w:ascii="Arial" w:eastAsia="Arial" w:hAnsi="Arial" w:cs="Arial"/>
          <w:sz w:val="20"/>
          <w:szCs w:val="20"/>
          <w:highlight w:val="yellow"/>
        </w:rPr>
        <w:t>na alínea “d” do subitem 12.1</w:t>
      </w:r>
      <w:r w:rsidRPr="00D5087D">
        <w:rPr>
          <w:rFonts w:ascii="Arial" w:eastAsia="Arial" w:hAnsi="Arial" w:cs="Arial"/>
          <w:sz w:val="20"/>
          <w:szCs w:val="20"/>
          <w:highlight w:val="yellow"/>
        </w:rPr>
        <w:t xml:space="preserve">, a multa será de </w:t>
      </w:r>
      <w:r w:rsidR="00FC44CF">
        <w:rPr>
          <w:rFonts w:ascii="Arial" w:eastAsia="Arial" w:hAnsi="Arial" w:cs="Arial"/>
          <w:sz w:val="20"/>
          <w:szCs w:val="20"/>
          <w:highlight w:val="yellow"/>
        </w:rPr>
        <w:t>1</w:t>
      </w:r>
      <w:r w:rsidRPr="00D5087D">
        <w:rPr>
          <w:rFonts w:ascii="Arial" w:eastAsia="Arial" w:hAnsi="Arial" w:cs="Arial"/>
          <w:sz w:val="20"/>
          <w:szCs w:val="20"/>
          <w:highlight w:val="yellow"/>
        </w:rPr>
        <w:t xml:space="preserve">% a </w:t>
      </w:r>
      <w:r w:rsidR="00FC44CF">
        <w:rPr>
          <w:rFonts w:ascii="Arial" w:eastAsia="Arial" w:hAnsi="Arial" w:cs="Arial"/>
          <w:sz w:val="20"/>
          <w:szCs w:val="20"/>
          <w:highlight w:val="yellow"/>
        </w:rPr>
        <w:t>5</w:t>
      </w:r>
      <w:r w:rsidRPr="00D5087D">
        <w:rPr>
          <w:rFonts w:ascii="Arial" w:eastAsia="Arial" w:hAnsi="Arial" w:cs="Arial"/>
          <w:sz w:val="20"/>
          <w:szCs w:val="20"/>
          <w:highlight w:val="yellow"/>
        </w:rPr>
        <w:t xml:space="preserve">%  do valor do </w:t>
      </w:r>
      <w:r>
        <w:rPr>
          <w:rFonts w:ascii="Arial" w:eastAsia="Arial" w:hAnsi="Arial" w:cs="Arial"/>
          <w:sz w:val="20"/>
          <w:szCs w:val="20"/>
          <w:highlight w:val="yellow"/>
        </w:rPr>
        <w:t>C</w:t>
      </w:r>
      <w:r w:rsidRPr="00D5087D">
        <w:rPr>
          <w:rFonts w:ascii="Arial" w:eastAsia="Arial" w:hAnsi="Arial" w:cs="Arial"/>
          <w:sz w:val="20"/>
          <w:szCs w:val="20"/>
          <w:highlight w:val="yellow"/>
        </w:rPr>
        <w:t>ontrato.</w:t>
      </w:r>
    </w:p>
    <w:p w14:paraId="31A588A1" w14:textId="4581AC2A" w:rsidR="00993D41" w:rsidRPr="00D5087D" w:rsidRDefault="00993D41" w:rsidP="002406B1">
      <w:pPr>
        <w:numPr>
          <w:ilvl w:val="3"/>
          <w:numId w:val="21"/>
        </w:numPr>
        <w:suppressAutoHyphens/>
        <w:spacing w:before="120" w:after="120" w:line="276" w:lineRule="auto"/>
        <w:ind w:left="567" w:firstLine="0"/>
        <w:contextualSpacing/>
        <w:jc w:val="both"/>
        <w:rPr>
          <w:rFonts w:ascii="Arial" w:eastAsia="Arial" w:hAnsi="Arial" w:cs="Arial"/>
          <w:sz w:val="20"/>
          <w:szCs w:val="20"/>
          <w:highlight w:val="yellow"/>
        </w:rPr>
      </w:pPr>
      <w:r w:rsidRPr="00D5087D">
        <w:rPr>
          <w:rFonts w:ascii="Arial" w:eastAsia="Arial" w:hAnsi="Arial" w:cs="Arial"/>
          <w:sz w:val="20"/>
          <w:szCs w:val="20"/>
          <w:highlight w:val="yellow"/>
        </w:rPr>
        <w:t xml:space="preserve">Para a infração descrita </w:t>
      </w:r>
      <w:r>
        <w:rPr>
          <w:rFonts w:ascii="Arial" w:eastAsia="Arial" w:hAnsi="Arial" w:cs="Arial"/>
          <w:sz w:val="20"/>
          <w:szCs w:val="20"/>
          <w:highlight w:val="yellow"/>
        </w:rPr>
        <w:t>na alínea “a” do subitem 12.1</w:t>
      </w:r>
      <w:r w:rsidRPr="00D5087D">
        <w:rPr>
          <w:rFonts w:ascii="Arial" w:eastAsia="Arial" w:hAnsi="Arial" w:cs="Arial"/>
          <w:sz w:val="20"/>
          <w:szCs w:val="20"/>
          <w:highlight w:val="yellow"/>
        </w:rPr>
        <w:t xml:space="preserve">, a multa será de </w:t>
      </w:r>
      <w:r w:rsidR="00FC44CF">
        <w:rPr>
          <w:rFonts w:ascii="Arial" w:eastAsia="Arial" w:hAnsi="Arial" w:cs="Arial"/>
          <w:sz w:val="20"/>
          <w:szCs w:val="20"/>
          <w:highlight w:val="yellow"/>
        </w:rPr>
        <w:t>1</w:t>
      </w:r>
      <w:r w:rsidRPr="00D5087D">
        <w:rPr>
          <w:rFonts w:ascii="Arial" w:eastAsia="Arial" w:hAnsi="Arial" w:cs="Arial"/>
          <w:sz w:val="20"/>
          <w:szCs w:val="20"/>
          <w:highlight w:val="yellow"/>
        </w:rPr>
        <w:t xml:space="preserve">% a </w:t>
      </w:r>
      <w:r w:rsidR="00FC44CF">
        <w:rPr>
          <w:rFonts w:ascii="Arial" w:eastAsia="Arial" w:hAnsi="Arial" w:cs="Arial"/>
          <w:sz w:val="20"/>
          <w:szCs w:val="20"/>
          <w:highlight w:val="yellow"/>
        </w:rPr>
        <w:t>5</w:t>
      </w:r>
      <w:r w:rsidRPr="00D5087D">
        <w:rPr>
          <w:rFonts w:ascii="Arial" w:eastAsia="Arial" w:hAnsi="Arial" w:cs="Arial"/>
          <w:sz w:val="20"/>
          <w:szCs w:val="20"/>
          <w:highlight w:val="yellow"/>
        </w:rPr>
        <w:t xml:space="preserve">% do valor do </w:t>
      </w:r>
      <w:r>
        <w:rPr>
          <w:rFonts w:ascii="Arial" w:eastAsia="Arial" w:hAnsi="Arial" w:cs="Arial"/>
          <w:sz w:val="20"/>
          <w:szCs w:val="20"/>
          <w:highlight w:val="yellow"/>
        </w:rPr>
        <w:t>C</w:t>
      </w:r>
      <w:r w:rsidRPr="00D5087D">
        <w:rPr>
          <w:rFonts w:ascii="Arial" w:eastAsia="Arial" w:hAnsi="Arial" w:cs="Arial"/>
          <w:sz w:val="20"/>
          <w:szCs w:val="20"/>
          <w:highlight w:val="yellow"/>
        </w:rPr>
        <w:t>ontrato, ressalvadas as seguintes infrações:</w:t>
      </w:r>
    </w:p>
    <w:p w14:paraId="4AEB39DC" w14:textId="235E1FCB" w:rsidR="00B96063" w:rsidRPr="00470DF4" w:rsidRDefault="00B96063" w:rsidP="002406B1">
      <w:pPr>
        <w:pStyle w:val="Nivel2"/>
      </w:pPr>
      <w:r w:rsidRPr="00470DF4">
        <w:t xml:space="preserve">A </w:t>
      </w:r>
      <w:r w:rsidRPr="002406B1">
        <w:t>aplicação</w:t>
      </w:r>
      <w:r w:rsidRPr="00470DF4">
        <w:t xml:space="preserve"> das sanções previstas neste Contrato não exclui, em hipótese alguma, a obrigação de reparação integral do dano causado ao Contratante (</w:t>
      </w:r>
      <w:hyperlink r:id="rId44" w:anchor="art156§9" w:history="1">
        <w:r w:rsidRPr="00470DF4">
          <w:rPr>
            <w:rStyle w:val="Hyperlink"/>
          </w:rPr>
          <w:t>art. 156, §9º, da Lei nº 14.133, de 2021</w:t>
        </w:r>
      </w:hyperlink>
      <w:r w:rsidRPr="00470DF4">
        <w:t>)</w:t>
      </w:r>
    </w:p>
    <w:p w14:paraId="3D1782F1" w14:textId="6CF679F9" w:rsidR="00B96063" w:rsidRPr="00470DF4" w:rsidRDefault="00B96063" w:rsidP="002406B1">
      <w:pPr>
        <w:pStyle w:val="Nivel2"/>
      </w:pPr>
      <w:r w:rsidRPr="00470DF4">
        <w:t xml:space="preserve">Todas as </w:t>
      </w:r>
      <w:r w:rsidRPr="002406B1">
        <w:t>sanções</w:t>
      </w:r>
      <w:r w:rsidRPr="00470DF4">
        <w:t xml:space="preserve"> previstas neste Contrato poderão ser aplicadas cumulativamente com a multa (</w:t>
      </w:r>
      <w:hyperlink r:id="rId45" w:anchor="art156§7" w:history="1">
        <w:r w:rsidRPr="00470DF4">
          <w:rPr>
            <w:rStyle w:val="Hyperlink"/>
          </w:rPr>
          <w:t>art. 156, §7º, da Lei nº 14.133, de 2021</w:t>
        </w:r>
      </w:hyperlink>
      <w:r w:rsidRPr="00470DF4">
        <w:t>).</w:t>
      </w:r>
    </w:p>
    <w:p w14:paraId="4A071F1B" w14:textId="46B22D62" w:rsidR="00B96063" w:rsidRPr="00470DF4" w:rsidRDefault="00B96063" w:rsidP="002406B1">
      <w:pPr>
        <w:pStyle w:val="Nivel3"/>
      </w:pPr>
      <w:r w:rsidRPr="00470DF4">
        <w:t xml:space="preserve">Antes da </w:t>
      </w:r>
      <w:r w:rsidRPr="002406B1">
        <w:t>aplicação</w:t>
      </w:r>
      <w:r w:rsidRPr="00470DF4">
        <w:t xml:space="preserve"> da multa será facultada a defesa do interessado no prazo de 15 (quinze) dias úteis, contado da data de sua intimação (</w:t>
      </w:r>
      <w:hyperlink r:id="rId46" w:anchor="art157" w:history="1">
        <w:r w:rsidRPr="00470DF4">
          <w:rPr>
            <w:rStyle w:val="Hyperlink"/>
          </w:rPr>
          <w:t>art. 157, da Lei nº 14.133, de 2021</w:t>
        </w:r>
      </w:hyperlink>
      <w:r w:rsidRPr="00470DF4">
        <w:t>)</w:t>
      </w:r>
    </w:p>
    <w:p w14:paraId="0E413A8F" w14:textId="3C83E00B" w:rsidR="00B96063" w:rsidRPr="00470DF4" w:rsidRDefault="00B96063" w:rsidP="002406B1">
      <w:pPr>
        <w:pStyle w:val="Nivel3"/>
      </w:pPr>
      <w:r w:rsidRPr="00470DF4">
        <w:t xml:space="preserve">Se a multa aplicada e as indenizações cabíveis forem superiores ao valor do pagamento eventualmente </w:t>
      </w:r>
      <w:r w:rsidRPr="002406B1">
        <w:t>devido</w:t>
      </w:r>
      <w:r w:rsidRPr="00470DF4">
        <w:t xml:space="preserve"> pelo Contratante ao Contratado, além da perda desse valor, a diferença será descontada da garantia prestada ou será cobrada judicialmente (</w:t>
      </w:r>
      <w:hyperlink r:id="rId47" w:anchor="art156§8" w:history="1">
        <w:r w:rsidRPr="00470DF4">
          <w:rPr>
            <w:rStyle w:val="Hyperlink"/>
          </w:rPr>
          <w:t>art. 156, §8º, da Lei nº 14.133, de 2021</w:t>
        </w:r>
      </w:hyperlink>
      <w:r w:rsidRPr="00470DF4">
        <w:t>).</w:t>
      </w:r>
    </w:p>
    <w:p w14:paraId="77703B11" w14:textId="3A93BFC9" w:rsidR="00B96063" w:rsidRPr="00470DF4" w:rsidRDefault="00B96063" w:rsidP="002406B1">
      <w:pPr>
        <w:pStyle w:val="Nivel3"/>
      </w:pPr>
      <w:r w:rsidRPr="002406B1">
        <w:t>Previamente</w:t>
      </w:r>
      <w:r w:rsidRPr="00470DF4">
        <w:t xml:space="preserve"> ao encaminhamento à cobrança judicial, a multa poderá ser recolhida administrativamente no prazo máximo de </w:t>
      </w:r>
      <w:r w:rsidR="00FC44CF">
        <w:rPr>
          <w:i/>
          <w:iCs/>
          <w:color w:val="FF0000"/>
        </w:rPr>
        <w:t>20</w:t>
      </w:r>
      <w:r w:rsidRPr="00470DF4">
        <w:rPr>
          <w:i/>
          <w:iCs/>
          <w:color w:val="FF0000"/>
        </w:rPr>
        <w:t xml:space="preserve"> (</w:t>
      </w:r>
      <w:r w:rsidR="00FC44CF">
        <w:rPr>
          <w:i/>
          <w:iCs/>
          <w:color w:val="FF0000"/>
        </w:rPr>
        <w:t>vinte</w:t>
      </w:r>
      <w:r w:rsidRPr="00470DF4">
        <w:rPr>
          <w:i/>
          <w:iCs/>
          <w:color w:val="FF0000"/>
        </w:rPr>
        <w:t xml:space="preserve">) </w:t>
      </w:r>
      <w:r w:rsidRPr="00470DF4">
        <w:t>dias, a contar da data do recebimento da comunicação enviada pela autoridade competente.</w:t>
      </w:r>
      <w:bookmarkStart w:id="39" w:name="_Hlk78351618"/>
      <w:bookmarkEnd w:id="39"/>
    </w:p>
    <w:p w14:paraId="2796E114" w14:textId="2A36DEDD" w:rsidR="00B96063" w:rsidRPr="00470DF4" w:rsidRDefault="00B96063" w:rsidP="002406B1">
      <w:pPr>
        <w:pStyle w:val="Nivel2"/>
      </w:pPr>
      <w:r w:rsidRPr="00470DF4">
        <w:t xml:space="preserve">A aplicação das sanções realizar-se-á em processo administrativo que assegure o contraditório e a ampla defesa ao Contratado, observando-se o procedimento previsto no </w:t>
      </w:r>
      <w:r w:rsidRPr="00470DF4">
        <w:rPr>
          <w:b/>
          <w:bCs/>
        </w:rPr>
        <w:t xml:space="preserve">caput </w:t>
      </w:r>
      <w:r w:rsidRPr="00470DF4">
        <w:t xml:space="preserve">e parágrafos do </w:t>
      </w:r>
      <w:hyperlink r:id="rId48" w:anchor="art158" w:history="1">
        <w:r w:rsidRPr="00470DF4">
          <w:rPr>
            <w:rStyle w:val="Hyperlink"/>
          </w:rPr>
          <w:t>art. 158 da Lei nº 14.133, de 2021</w:t>
        </w:r>
      </w:hyperlink>
      <w:r w:rsidRPr="00470DF4">
        <w:t>, para as penalidades de impedimento de licitar e contratar e de declaração de inidoneidade para licitar ou contratar.</w:t>
      </w:r>
    </w:p>
    <w:p w14:paraId="6245974D" w14:textId="16108819" w:rsidR="00B96063" w:rsidRPr="00470DF4" w:rsidRDefault="00B96063" w:rsidP="002406B1">
      <w:pPr>
        <w:pStyle w:val="Nivel2"/>
      </w:pPr>
      <w:r w:rsidRPr="00470DF4">
        <w:t>Na aplicação das sanções serão considerados (</w:t>
      </w:r>
      <w:hyperlink r:id="rId49" w:anchor="art156§1" w:history="1">
        <w:r w:rsidRPr="00470DF4">
          <w:rPr>
            <w:rStyle w:val="Hyperlink"/>
          </w:rPr>
          <w:t>art. 156, §1º, da Lei nº 14.133, de 2021</w:t>
        </w:r>
      </w:hyperlink>
      <w:r w:rsidRPr="00470DF4">
        <w:t>):</w:t>
      </w:r>
    </w:p>
    <w:p w14:paraId="22CA596A" w14:textId="77777777" w:rsidR="00B96063" w:rsidRPr="00470DF4" w:rsidRDefault="00B96063" w:rsidP="002406B1">
      <w:pPr>
        <w:numPr>
          <w:ilvl w:val="0"/>
          <w:numId w:val="16"/>
        </w:numPr>
        <w:suppressAutoHyphens/>
        <w:spacing w:before="120" w:after="120" w:line="312" w:lineRule="auto"/>
        <w:ind w:left="284" w:firstLine="0"/>
        <w:contextualSpacing/>
        <w:jc w:val="both"/>
        <w:rPr>
          <w:rFonts w:ascii="Arial" w:eastAsia="Arial" w:hAnsi="Arial" w:cs="Arial"/>
          <w:sz w:val="20"/>
          <w:szCs w:val="20"/>
        </w:rPr>
      </w:pPr>
      <w:r w:rsidRPr="00470DF4">
        <w:rPr>
          <w:rFonts w:ascii="Arial" w:eastAsia="Arial" w:hAnsi="Arial" w:cs="Arial"/>
          <w:sz w:val="20"/>
          <w:szCs w:val="20"/>
        </w:rPr>
        <w:t>a natureza e a gravidade da infração cometida;</w:t>
      </w:r>
    </w:p>
    <w:p w14:paraId="47D4F553" w14:textId="77777777" w:rsidR="00B96063" w:rsidRPr="00470DF4" w:rsidRDefault="00B96063" w:rsidP="002406B1">
      <w:pPr>
        <w:numPr>
          <w:ilvl w:val="0"/>
          <w:numId w:val="16"/>
        </w:numPr>
        <w:suppressAutoHyphens/>
        <w:spacing w:before="120" w:after="120" w:line="312" w:lineRule="auto"/>
        <w:ind w:left="284" w:firstLine="0"/>
        <w:contextualSpacing/>
        <w:jc w:val="both"/>
        <w:rPr>
          <w:rFonts w:ascii="Arial" w:eastAsia="Arial" w:hAnsi="Arial" w:cs="Arial"/>
          <w:sz w:val="20"/>
          <w:szCs w:val="20"/>
        </w:rPr>
      </w:pPr>
      <w:r w:rsidRPr="00470DF4">
        <w:rPr>
          <w:rFonts w:ascii="Arial" w:eastAsia="Arial" w:hAnsi="Arial" w:cs="Arial"/>
          <w:sz w:val="20"/>
          <w:szCs w:val="20"/>
        </w:rPr>
        <w:t>as peculiaridades do caso concreto;</w:t>
      </w:r>
    </w:p>
    <w:p w14:paraId="4FD4455F" w14:textId="77777777" w:rsidR="00B96063" w:rsidRPr="00470DF4" w:rsidRDefault="00B96063" w:rsidP="002406B1">
      <w:pPr>
        <w:numPr>
          <w:ilvl w:val="0"/>
          <w:numId w:val="16"/>
        </w:numPr>
        <w:suppressAutoHyphens/>
        <w:spacing w:before="120" w:after="120" w:line="312" w:lineRule="auto"/>
        <w:ind w:left="284" w:firstLine="0"/>
        <w:contextualSpacing/>
        <w:jc w:val="both"/>
        <w:rPr>
          <w:rFonts w:ascii="Arial" w:eastAsia="Arial" w:hAnsi="Arial" w:cs="Arial"/>
          <w:sz w:val="20"/>
          <w:szCs w:val="20"/>
        </w:rPr>
      </w:pPr>
      <w:r w:rsidRPr="00470DF4">
        <w:rPr>
          <w:rFonts w:ascii="Arial" w:eastAsia="Arial" w:hAnsi="Arial" w:cs="Arial"/>
          <w:sz w:val="20"/>
          <w:szCs w:val="20"/>
        </w:rPr>
        <w:t>as circunstâncias agravantes ou atenuantes;</w:t>
      </w:r>
    </w:p>
    <w:p w14:paraId="1D762DA6" w14:textId="77777777" w:rsidR="00B96063" w:rsidRPr="00470DF4" w:rsidRDefault="00B96063" w:rsidP="002406B1">
      <w:pPr>
        <w:numPr>
          <w:ilvl w:val="0"/>
          <w:numId w:val="16"/>
        </w:numPr>
        <w:suppressAutoHyphens/>
        <w:spacing w:before="120" w:after="120" w:line="312" w:lineRule="auto"/>
        <w:ind w:left="284" w:firstLine="0"/>
        <w:contextualSpacing/>
        <w:jc w:val="both"/>
        <w:rPr>
          <w:rFonts w:ascii="Arial" w:eastAsia="Arial" w:hAnsi="Arial" w:cs="Arial"/>
          <w:sz w:val="20"/>
          <w:szCs w:val="20"/>
        </w:rPr>
      </w:pPr>
      <w:r w:rsidRPr="00470DF4">
        <w:rPr>
          <w:rFonts w:ascii="Arial" w:eastAsia="Arial" w:hAnsi="Arial" w:cs="Arial"/>
          <w:sz w:val="20"/>
          <w:szCs w:val="20"/>
        </w:rPr>
        <w:t>os danos que dela provierem para o Contratante;</w:t>
      </w:r>
    </w:p>
    <w:p w14:paraId="59C1EE81" w14:textId="77777777" w:rsidR="00B96063" w:rsidRPr="00470DF4" w:rsidRDefault="00B96063" w:rsidP="002406B1">
      <w:pPr>
        <w:numPr>
          <w:ilvl w:val="0"/>
          <w:numId w:val="16"/>
        </w:numPr>
        <w:suppressAutoHyphens/>
        <w:spacing w:before="120" w:after="120" w:line="312" w:lineRule="auto"/>
        <w:ind w:left="284" w:firstLine="0"/>
        <w:contextualSpacing/>
        <w:jc w:val="both"/>
        <w:rPr>
          <w:rFonts w:ascii="Arial" w:eastAsia="Arial" w:hAnsi="Arial" w:cs="Arial"/>
          <w:sz w:val="20"/>
          <w:szCs w:val="20"/>
        </w:rPr>
      </w:pPr>
      <w:r w:rsidRPr="00470DF4">
        <w:rPr>
          <w:rFonts w:ascii="Arial" w:eastAsia="Arial" w:hAnsi="Arial" w:cs="Arial"/>
          <w:sz w:val="20"/>
          <w:szCs w:val="20"/>
        </w:rPr>
        <w:t>a implantação ou o aperfeiçoamento de programa de integridade, conforme normas e orientações dos órgãos de controle.</w:t>
      </w:r>
    </w:p>
    <w:p w14:paraId="7FE7A35A" w14:textId="4AC5369D" w:rsidR="00B96063" w:rsidRPr="00470DF4" w:rsidRDefault="00B96063" w:rsidP="00A57CFF">
      <w:pPr>
        <w:pStyle w:val="Nivel2"/>
      </w:pPr>
      <w:r w:rsidRPr="00470DF4">
        <w:t xml:space="preserve">Os atos previstos </w:t>
      </w:r>
      <w:r w:rsidRPr="00A57CFF">
        <w:t>como</w:t>
      </w:r>
      <w:r w:rsidRPr="00470DF4">
        <w:t xml:space="preserve"> infrações administrativas na </w:t>
      </w:r>
      <w:hyperlink r:id="rId50" w:history="1">
        <w:r w:rsidRPr="00470DF4">
          <w:rPr>
            <w:rStyle w:val="Hyperlink"/>
          </w:rPr>
          <w:t>Lei nº 14.133, de 2021</w:t>
        </w:r>
      </w:hyperlink>
      <w:r w:rsidRPr="00470DF4">
        <w:t xml:space="preserve">, ou em outras leis de licitações e contratos da Administração Pública que também sejam tipificados como atos lesivos </w:t>
      </w:r>
      <w:hyperlink r:id="rId51" w:history="1">
        <w:r w:rsidRPr="00470DF4">
          <w:rPr>
            <w:rStyle w:val="Hyperlink"/>
          </w:rPr>
          <w:t>na Lei nº 12.846, de 2013</w:t>
        </w:r>
      </w:hyperlink>
      <w:r w:rsidRPr="00470DF4">
        <w:t xml:space="preserve">, serão apurados e julgados conjuntamente, nos mesmos autos, observados o rito procedimental e autoridade competente definidos na referida </w:t>
      </w:r>
      <w:hyperlink r:id="rId52" w:anchor="art159" w:history="1">
        <w:r w:rsidRPr="00470DF4">
          <w:rPr>
            <w:rStyle w:val="Hyperlink"/>
          </w:rPr>
          <w:t>Lei (art. 159</w:t>
        </w:r>
      </w:hyperlink>
      <w:r w:rsidRPr="00470DF4">
        <w:t>).</w:t>
      </w:r>
    </w:p>
    <w:p w14:paraId="7472A163" w14:textId="0ACCF057" w:rsidR="00B96063" w:rsidRPr="00470DF4" w:rsidRDefault="00B96063" w:rsidP="00A57CFF">
      <w:pPr>
        <w:pStyle w:val="Nivel2"/>
        <w:rPr>
          <w:i/>
          <w:iCs/>
        </w:rPr>
      </w:pPr>
      <w:r w:rsidRPr="00470DF4">
        <w:t xml:space="preserve">A </w:t>
      </w:r>
      <w:r w:rsidRPr="00A57CFF">
        <w:t>personalidade</w:t>
      </w:r>
      <w:r w:rsidRPr="00470DF4">
        <w:t xml:space="preserv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3" w:anchor="art160" w:history="1">
        <w:r w:rsidRPr="00470DF4">
          <w:rPr>
            <w:rStyle w:val="Hyperlink"/>
          </w:rPr>
          <w:t>art. 160, da Lei nº 14.133, de 2021</w:t>
        </w:r>
      </w:hyperlink>
      <w:r w:rsidRPr="00470DF4">
        <w:t>)</w:t>
      </w:r>
    </w:p>
    <w:p w14:paraId="6CA6502B" w14:textId="732D0222" w:rsidR="00B96063" w:rsidRPr="00470DF4" w:rsidRDefault="779B63A9" w:rsidP="00A57CFF">
      <w:pPr>
        <w:pStyle w:val="Nivel2"/>
        <w:rPr>
          <w:i/>
          <w:iCs/>
        </w:rPr>
      </w:pPr>
      <w:r>
        <w:lastRenderedPageBreak/>
        <w:t xml:space="preserve"> O Contratante deverá, no prazo máximo </w:t>
      </w:r>
      <w:r w:rsidR="4FF97595">
        <w:t xml:space="preserve">de </w:t>
      </w:r>
      <w:r>
        <w:t xml:space="preserve">15 (quinze) dias úteis, contado da data de aplicação da sanção, informar e </w:t>
      </w:r>
      <w:r w:rsidRPr="00A57CFF">
        <w:t>manter</w:t>
      </w:r>
      <w:r>
        <w:t xml:space="preserve"> atualizados os dados relativos às sanções por ela aplicadas, para fins de publicidade no Cadastro Nacional de Empresas Inidôneas e Suspensas (</w:t>
      </w:r>
      <w:proofErr w:type="spellStart"/>
      <w:r>
        <w:t>Ceis</w:t>
      </w:r>
      <w:proofErr w:type="spellEnd"/>
      <w:r>
        <w:t>) e no Cadastro Nacional de Empresas Punidas (</w:t>
      </w:r>
      <w:proofErr w:type="spellStart"/>
      <w:r>
        <w:t>Cnep</w:t>
      </w:r>
      <w:proofErr w:type="spellEnd"/>
      <w:r>
        <w:t>), instituídos no âmbito do Poder Executivo Federal. (</w:t>
      </w:r>
      <w:hyperlink r:id="rId54" w:anchor="art161">
        <w:r w:rsidRPr="39A8EAA4">
          <w:rPr>
            <w:rStyle w:val="Hyperlink"/>
          </w:rPr>
          <w:t>Art. 161, da Lei nº 14.133, de 2021</w:t>
        </w:r>
      </w:hyperlink>
      <w:r>
        <w:t>)</w:t>
      </w:r>
    </w:p>
    <w:p w14:paraId="435E6F8B" w14:textId="20B7CBF6" w:rsidR="00B96063" w:rsidRPr="00470DF4" w:rsidRDefault="00B96063" w:rsidP="00A57CFF">
      <w:pPr>
        <w:pStyle w:val="Nivel2"/>
        <w:rPr>
          <w:i/>
          <w:iCs/>
        </w:rPr>
      </w:pPr>
      <w:r w:rsidRPr="00470DF4">
        <w:t xml:space="preserve">As </w:t>
      </w:r>
      <w:r w:rsidRPr="00A57CFF">
        <w:t>sanções</w:t>
      </w:r>
      <w:r w:rsidRPr="00470DF4">
        <w:t xml:space="preserve"> de impedimento de licitar e contratar e declaração de inidoneidade para licitar ou contratar são passíveis de reabilitação na forma do </w:t>
      </w:r>
      <w:hyperlink r:id="rId55" w:anchor="art163" w:history="1">
        <w:r w:rsidRPr="00470DF4">
          <w:rPr>
            <w:rStyle w:val="Hyperlink"/>
          </w:rPr>
          <w:t>art. 163 da Lei nº 14.133/21.</w:t>
        </w:r>
      </w:hyperlink>
    </w:p>
    <w:p w14:paraId="18E9ECF5" w14:textId="51314A53" w:rsidR="00B96063" w:rsidRPr="00470DF4" w:rsidRDefault="00B96063" w:rsidP="00A57CFF">
      <w:pPr>
        <w:pStyle w:val="Nivel2"/>
      </w:pPr>
      <w:r w:rsidRPr="00470DF4">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w:t>
      </w:r>
    </w:p>
    <w:p w14:paraId="61343517" w14:textId="325C2DDC" w:rsidR="00B96063" w:rsidRPr="00470DF4" w:rsidRDefault="00B96063" w:rsidP="00A57CFF">
      <w:pPr>
        <w:pStyle w:val="Nivel01"/>
        <w:rPr>
          <w:color w:val="FFFFFF" w:themeColor="background1"/>
        </w:rPr>
      </w:pPr>
      <w:r w:rsidRPr="00470DF4">
        <w:t>CLÁUSULA DÉCIMA TERCEIRA – DA EXTINÇÃO CONTRATUAL (</w:t>
      </w:r>
      <w:hyperlink r:id="rId56" w:anchor="art92" w:history="1">
        <w:r w:rsidRPr="00470DF4">
          <w:rPr>
            <w:rStyle w:val="Hyperlink"/>
          </w:rPr>
          <w:t>art. 92, XIX</w:t>
        </w:r>
      </w:hyperlink>
      <w:r w:rsidRPr="00470DF4">
        <w:t>)</w:t>
      </w:r>
      <w:r w:rsidR="007D06D9" w:rsidRPr="00470DF4">
        <w:t xml:space="preserve"> </w:t>
      </w:r>
    </w:p>
    <w:p w14:paraId="7437C117" w14:textId="5BDCE9C9" w:rsidR="00B96063" w:rsidRPr="00470DF4" w:rsidRDefault="00B96063" w:rsidP="00A57CFF">
      <w:pPr>
        <w:pStyle w:val="Nivel2"/>
      </w:pPr>
      <w:r w:rsidRPr="00470DF4">
        <w:t xml:space="preserve">O </w:t>
      </w:r>
      <w:r w:rsidRPr="00A57CFF">
        <w:t>contrato</w:t>
      </w:r>
      <w:r w:rsidRPr="00470DF4">
        <w:t xml:space="preserve"> </w:t>
      </w:r>
      <w:r w:rsidR="00152211" w:rsidRPr="00470DF4">
        <w:t>será extinto</w:t>
      </w:r>
      <w:r w:rsidRPr="00470DF4">
        <w:t xml:space="preserve"> quando vencido o prazo nele estipulado, independentemente de terem sido cumpridas ou não as obrigações de ambas as partes contraente</w:t>
      </w:r>
      <w:r w:rsidR="007D06D9" w:rsidRPr="00470DF4">
        <w:t>s.</w:t>
      </w:r>
    </w:p>
    <w:p w14:paraId="19F79614" w14:textId="32030E07" w:rsidR="00B96063" w:rsidRPr="00470DF4" w:rsidRDefault="00B96063" w:rsidP="00A57CFF">
      <w:pPr>
        <w:pStyle w:val="Nivel2"/>
      </w:pPr>
      <w:r w:rsidRPr="00470DF4">
        <w:t xml:space="preserve">O contrato </w:t>
      </w:r>
      <w:r w:rsidRPr="00A57CFF">
        <w:t>pode</w:t>
      </w:r>
      <w:r w:rsidR="00152211" w:rsidRPr="00A57CFF">
        <w:t>rá</w:t>
      </w:r>
      <w:r w:rsidRPr="00470DF4">
        <w:t xml:space="preserve"> ser extinto antes do prazo nele fixado, sem ônus para o contratante, quando </w:t>
      </w:r>
      <w:r w:rsidR="00E42721" w:rsidRPr="00C50D4F">
        <w:t>este</w:t>
      </w:r>
      <w:r w:rsidR="00E42721">
        <w:t xml:space="preserve"> </w:t>
      </w:r>
      <w:r w:rsidRPr="00470DF4">
        <w:t>não dispuser de créditos orçamentários para sua continuidade ou quando entender que o contrato não mais lhe oferece vantagem.</w:t>
      </w:r>
    </w:p>
    <w:p w14:paraId="4A454785" w14:textId="74382676" w:rsidR="00B96063" w:rsidRPr="00470DF4" w:rsidRDefault="00B96063" w:rsidP="00A57CFF">
      <w:pPr>
        <w:pStyle w:val="Nivel3"/>
      </w:pPr>
      <w:r w:rsidRPr="00470DF4">
        <w:t>A extinção nesta hipótese ocorrerá na próxima data de aniversário do contrato, desde que haja a notificação do contratado pelo contratante nesse sentido com pelo menos 2 (dois) meses de antecedência desse dia.</w:t>
      </w:r>
    </w:p>
    <w:p w14:paraId="5ED59361" w14:textId="77777777" w:rsidR="00B96063" w:rsidRPr="00470DF4" w:rsidRDefault="00B96063" w:rsidP="00A57CFF">
      <w:pPr>
        <w:pStyle w:val="Nivel3"/>
      </w:pPr>
      <w:commentRangeStart w:id="40"/>
      <w:r w:rsidRPr="00470DF4">
        <w:t>Caso a notificação da não-continuidade do contrato de que trata este subitem ocorra com menos de 2 (dois) meses da data de aniversário, a extinção contratual ocorrerá após 2 (dois) meses da data da comunicação.</w:t>
      </w:r>
      <w:commentRangeEnd w:id="40"/>
      <w:r w:rsidR="002928EB" w:rsidRPr="00470DF4">
        <w:rPr>
          <w:rStyle w:val="Refdecomentrio"/>
          <w:color w:val="auto"/>
          <w:sz w:val="20"/>
          <w:szCs w:val="20"/>
        </w:rPr>
        <w:commentReference w:id="40"/>
      </w:r>
    </w:p>
    <w:p w14:paraId="3B45279E" w14:textId="1558206C" w:rsidR="00B96063" w:rsidRPr="00470DF4" w:rsidRDefault="00B96063" w:rsidP="00A57CFF">
      <w:pPr>
        <w:pStyle w:val="Nivel2"/>
      </w:pPr>
      <w:r w:rsidRPr="00470DF4">
        <w:t>O contrato pode</w:t>
      </w:r>
      <w:r w:rsidR="00152211" w:rsidRPr="00470DF4">
        <w:t>rá</w:t>
      </w:r>
      <w:r w:rsidRPr="00470DF4">
        <w:t xml:space="preserve"> ser extinto antes de cumpridas as obrigações nele estipuladas, ou antes do prazo nele fixado, por algum dos motivos previstos no </w:t>
      </w:r>
      <w:hyperlink r:id="rId57" w:anchor="art137" w:history="1">
        <w:r w:rsidRPr="00470DF4">
          <w:rPr>
            <w:rStyle w:val="Hyperlink"/>
          </w:rPr>
          <w:t>artigo 137 da Lei nº 14.133/21</w:t>
        </w:r>
      </w:hyperlink>
      <w:r w:rsidRPr="00470DF4">
        <w:t xml:space="preserve">, bem como amigavelmente, </w:t>
      </w:r>
      <w:r w:rsidRPr="00470DF4">
        <w:rPr>
          <w:color w:val="000000" w:themeColor="text1"/>
        </w:rPr>
        <w:t>assegurados o contraditório e a ampla defesa</w:t>
      </w:r>
      <w:r w:rsidRPr="00470DF4">
        <w:t>.</w:t>
      </w:r>
    </w:p>
    <w:p w14:paraId="670D9E74" w14:textId="70E09E5B" w:rsidR="00B96063" w:rsidRPr="00470DF4" w:rsidRDefault="00B96063" w:rsidP="00A57CFF">
      <w:pPr>
        <w:pStyle w:val="Nivel4"/>
      </w:pPr>
      <w:r w:rsidRPr="00470DF4">
        <w:t xml:space="preserve">Nesta hipótese, aplicam-se também os </w:t>
      </w:r>
      <w:hyperlink r:id="rId58" w:anchor="art138" w:history="1">
        <w:r w:rsidRPr="00470DF4">
          <w:rPr>
            <w:rStyle w:val="Hyperlink"/>
          </w:rPr>
          <w:t>artigos 138 e 139</w:t>
        </w:r>
      </w:hyperlink>
      <w:r w:rsidRPr="00470DF4">
        <w:t xml:space="preserve"> da mesma Lei.</w:t>
      </w:r>
    </w:p>
    <w:p w14:paraId="1084C1FA" w14:textId="4501A846" w:rsidR="00B96063" w:rsidRPr="00470DF4" w:rsidRDefault="00B96063" w:rsidP="00A57CFF">
      <w:pPr>
        <w:pStyle w:val="Nivel4"/>
      </w:pPr>
      <w:r w:rsidRPr="00470DF4">
        <w:t xml:space="preserve">A </w:t>
      </w:r>
      <w:r w:rsidRPr="00470DF4">
        <w:rPr>
          <w:color w:val="000000" w:themeColor="text1"/>
        </w:rPr>
        <w:t>alteração social ou a modificação da finalidade ou da estrutura da empresa</w:t>
      </w:r>
      <w:r w:rsidRPr="00470DF4">
        <w:t xml:space="preserve"> não ensejará a </w:t>
      </w:r>
      <w:r w:rsidR="00EA05DF" w:rsidRPr="00470DF4">
        <w:t xml:space="preserve">extinção </w:t>
      </w:r>
      <w:r w:rsidRPr="00470DF4">
        <w:t xml:space="preserve">se não </w:t>
      </w:r>
      <w:r w:rsidRPr="00470DF4">
        <w:rPr>
          <w:color w:val="000000" w:themeColor="text1"/>
        </w:rPr>
        <w:t>restringir sua capacidade de concluir o contrato.</w:t>
      </w:r>
    </w:p>
    <w:p w14:paraId="501254A2" w14:textId="77777777" w:rsidR="00B96063" w:rsidRPr="00470DF4" w:rsidRDefault="00B96063" w:rsidP="00A57CFF">
      <w:pPr>
        <w:pStyle w:val="Nivel4"/>
      </w:pPr>
      <w:r w:rsidRPr="00470DF4">
        <w:rPr>
          <w:color w:val="000000" w:themeColor="text1"/>
        </w:rPr>
        <w:t xml:space="preserve">Se a operação </w:t>
      </w:r>
      <w:r w:rsidRPr="00470DF4">
        <w:t>implicar mudança da pessoa jurídica contratada, deverá ser formalizado termo aditivo para alteração subjetiva.</w:t>
      </w:r>
    </w:p>
    <w:p w14:paraId="6A45A942" w14:textId="6BA1609D" w:rsidR="00B96063" w:rsidRPr="00470DF4" w:rsidRDefault="00B96063" w:rsidP="00A57CFF">
      <w:pPr>
        <w:pStyle w:val="Nivel2"/>
      </w:pPr>
      <w:r w:rsidRPr="00470DF4">
        <w:t xml:space="preserve">O termo de </w:t>
      </w:r>
      <w:r w:rsidR="00EA05DF" w:rsidRPr="00A57CFF">
        <w:t>extinção</w:t>
      </w:r>
      <w:r w:rsidRPr="00470DF4">
        <w:t>, sempre que possível, será precedido:</w:t>
      </w:r>
    </w:p>
    <w:p w14:paraId="0D7B4416" w14:textId="77777777" w:rsidR="00B96063" w:rsidRPr="00A57CFF" w:rsidRDefault="00B96063" w:rsidP="00A57CFF">
      <w:pPr>
        <w:pStyle w:val="Nivel3"/>
      </w:pPr>
      <w:r w:rsidRPr="00A57CFF">
        <w:t>Balanço dos eventos contratuais já cumpridos ou parcialmente cumpridos;</w:t>
      </w:r>
    </w:p>
    <w:p w14:paraId="4CEFC42D" w14:textId="77777777" w:rsidR="00B96063" w:rsidRPr="00A57CFF" w:rsidRDefault="00B96063" w:rsidP="00A57CFF">
      <w:pPr>
        <w:pStyle w:val="Nivel3"/>
      </w:pPr>
      <w:r w:rsidRPr="00A57CFF">
        <w:t>Relação dos pagamentos já efetuados e ainda devidos;</w:t>
      </w:r>
    </w:p>
    <w:p w14:paraId="2545D76E" w14:textId="77777777" w:rsidR="00B96063" w:rsidRPr="00A57CFF" w:rsidRDefault="00B96063" w:rsidP="00A57CFF">
      <w:pPr>
        <w:pStyle w:val="Nivel3"/>
      </w:pPr>
      <w:r w:rsidRPr="00A57CFF">
        <w:t>Indenizações e multas.</w:t>
      </w:r>
    </w:p>
    <w:p w14:paraId="7353BD84" w14:textId="74280211" w:rsidR="007D06D9" w:rsidRPr="00470DF4" w:rsidRDefault="00B96063" w:rsidP="00A57CFF">
      <w:pPr>
        <w:pStyle w:val="Nivel2"/>
      </w:pPr>
      <w:r w:rsidRPr="00470DF4">
        <w:t xml:space="preserve">A extinção </w:t>
      </w:r>
      <w:r w:rsidRPr="00A57CFF">
        <w:t>do</w:t>
      </w:r>
      <w:r w:rsidRPr="00470DF4">
        <w:t xml:space="preserve"> contrato não configura óbice para o reconhecimento do desequilíbrio econômico-financeiro, hipótese em que será concedida indenização por meio de termo indenizatório (</w:t>
      </w:r>
      <w:hyperlink r:id="rId59" w:anchor="art131" w:history="1">
        <w:r w:rsidRPr="00470DF4">
          <w:rPr>
            <w:rStyle w:val="Hyperlink"/>
          </w:rPr>
          <w:t xml:space="preserve">art. 131, </w:t>
        </w:r>
        <w:r w:rsidRPr="00470DF4">
          <w:rPr>
            <w:rStyle w:val="Hyperlink"/>
            <w:i/>
            <w:iCs/>
          </w:rPr>
          <w:t xml:space="preserve">caput, </w:t>
        </w:r>
        <w:r w:rsidRPr="00470DF4">
          <w:rPr>
            <w:rStyle w:val="Hyperlink"/>
          </w:rPr>
          <w:t>da Lei n.º 14.133, de 2021).</w:t>
        </w:r>
      </w:hyperlink>
      <w:r w:rsidRPr="00470DF4">
        <w:t xml:space="preserve"> </w:t>
      </w:r>
    </w:p>
    <w:p w14:paraId="1C8A7273" w14:textId="335D0735" w:rsidR="007D06D9" w:rsidRPr="00A57CFF" w:rsidRDefault="007D06D9" w:rsidP="00A57CFF">
      <w:pPr>
        <w:pStyle w:val="Nivel2"/>
      </w:pPr>
      <w:r w:rsidRPr="00A57CFF">
        <w:t xml:space="preserve">O não pagamento dos salários e das verbas trabalhistas, e o não recolhimento das contribuições sociais, previdenciárias e para com o FGTS poderá dar ensejo à </w:t>
      </w:r>
      <w:r w:rsidR="00D70225" w:rsidRPr="00A57CFF">
        <w:t xml:space="preserve">extinção </w:t>
      </w:r>
      <w:r w:rsidRPr="00A57CFF">
        <w:t xml:space="preserve">do contrato por ato unilateral e escrito do contratante e à aplicação das penalidades </w:t>
      </w:r>
      <w:commentRangeStart w:id="41"/>
      <w:r w:rsidRPr="00A57CFF">
        <w:t>cabíveis</w:t>
      </w:r>
      <w:commentRangeEnd w:id="41"/>
      <w:r w:rsidR="00D97CB5" w:rsidRPr="00A57CFF">
        <w:rPr>
          <w:rStyle w:val="Refdecomentrio"/>
          <w:sz w:val="20"/>
          <w:szCs w:val="20"/>
        </w:rPr>
        <w:commentReference w:id="41"/>
      </w:r>
      <w:r w:rsidRPr="00A57CFF">
        <w:t xml:space="preserve">. </w:t>
      </w:r>
    </w:p>
    <w:p w14:paraId="065567B8" w14:textId="12EA587E" w:rsidR="007D06D9" w:rsidRPr="00A57CFF" w:rsidRDefault="007D06D9" w:rsidP="00A57CFF">
      <w:pPr>
        <w:pStyle w:val="Nivel2"/>
      </w:pPr>
      <w:r w:rsidRPr="00A57CFF">
        <w:lastRenderedPageBreak/>
        <w:t xml:space="preserve">O contratante poderá conceder prazo para que o contratado regularize suas obrigações trabalhistas ou suas condições de habilitação, sob pena de </w:t>
      </w:r>
      <w:r w:rsidR="00530FF1" w:rsidRPr="00A57CFF">
        <w:t>extinção</w:t>
      </w:r>
      <w:r w:rsidRPr="00A57CFF">
        <w:t xml:space="preserve"> contratual, quando não identificar má-fé ou a incapacidade de correção.</w:t>
      </w:r>
    </w:p>
    <w:p w14:paraId="1578AB54" w14:textId="4351A441" w:rsidR="007D06D9" w:rsidRPr="00A57CFF" w:rsidRDefault="007D06D9" w:rsidP="00A57CFF">
      <w:pPr>
        <w:pStyle w:val="Nivel2"/>
      </w:pPr>
      <w:r w:rsidRPr="00A57CFF">
        <w:t xml:space="preserve">Quando da </w:t>
      </w:r>
      <w:r w:rsidR="00530FF1" w:rsidRPr="00A57CFF">
        <w:t>extinção</w:t>
      </w:r>
      <w:r w:rsidRPr="00A57CFF">
        <w:t xml:space="preserve">, o fiscal administrativo deverá verificar o pagamento pelo contratado das verbas rescisórias ou os documentos que comprovem que os empregados serão realocados em outra atividade de prestação de serviços, sem que ocorra a interrupção do contrato de trabalho. </w:t>
      </w:r>
    </w:p>
    <w:p w14:paraId="515172CE" w14:textId="77777777" w:rsidR="007D06D9" w:rsidRPr="00A57CFF" w:rsidRDefault="007D06D9" w:rsidP="00A57CFF">
      <w:pPr>
        <w:pStyle w:val="Nivel2"/>
      </w:pPr>
      <w:r w:rsidRPr="00A57CFF">
        <w:t>Até que o contratado comprove o disposto no item anterior, o contratante reterá:</w:t>
      </w:r>
    </w:p>
    <w:p w14:paraId="3CAE3901" w14:textId="4ACCAEA2" w:rsidR="007D06D9" w:rsidRPr="00470DF4" w:rsidRDefault="007D06D9" w:rsidP="00A57CFF">
      <w:pPr>
        <w:pStyle w:val="Nivel3"/>
      </w:pPr>
      <w:r w:rsidRPr="00470DF4">
        <w:t>a garantia contratual - prestada com cobertura para os casos de descumprimento das obrigações de natureza trabalhista e previdenciária, incluídas as verbas rescisórias -, a qual será executada para reembolso dos prejuízos sofridos pela Administração, nos termos da legislação que rege a matéria (art. 121, § 3º, I, e art. 139, III, b, da Lei n.º 14.133/2021); e </w:t>
      </w:r>
    </w:p>
    <w:p w14:paraId="02CDB1FC" w14:textId="77777777" w:rsidR="007D06D9" w:rsidRPr="00470DF4" w:rsidRDefault="007D06D9" w:rsidP="00A57CFF">
      <w:pPr>
        <w:pStyle w:val="Nivel3"/>
      </w:pPr>
      <w:r w:rsidRPr="00470DF4">
        <w:t>os valores das Notas fiscais ou Faturas correspondentes em valor proporcional ao inadimplemento, até que a situação seja regularizada.</w:t>
      </w:r>
    </w:p>
    <w:p w14:paraId="2831C320" w14:textId="2E171A38" w:rsidR="007D06D9" w:rsidRPr="00A57CFF" w:rsidRDefault="007D06D9" w:rsidP="00A57CFF">
      <w:pPr>
        <w:pStyle w:val="Nivel2"/>
      </w:pPr>
      <w:r w:rsidRPr="00A57CFF">
        <w:t xml:space="preserve">Na hipótese do subitem anterior, não havendo quitação das obrigações por parte do contratado no prazo de </w:t>
      </w:r>
      <w:r w:rsidR="00460ABD" w:rsidRPr="00A57CFF">
        <w:t>15 (quinze)</w:t>
      </w:r>
      <w:r w:rsidRPr="00A57CFF">
        <w:t xml:space="preserve"> dias, o contratante poderá efetuar o pagamento das obrigações diretamente aos empregados que tenham participado da execução dos serviços objeto do contrato, deduzindo o respectivo valor do pagamento devido ao contratado (art. 121, §3º, inciso II, da Lei nº 14.133/2021).</w:t>
      </w:r>
    </w:p>
    <w:p w14:paraId="18176D69" w14:textId="77777777" w:rsidR="007D06D9" w:rsidRPr="00A57CFF" w:rsidRDefault="007D06D9" w:rsidP="00A57CFF">
      <w:pPr>
        <w:pStyle w:val="Nivel2"/>
      </w:pPr>
      <w:r w:rsidRPr="00A57CFF">
        <w:t>O contratante poderá ainda:</w:t>
      </w:r>
    </w:p>
    <w:p w14:paraId="55CD03E6" w14:textId="77777777" w:rsidR="007D06D9" w:rsidRPr="00041071" w:rsidRDefault="007D06D9" w:rsidP="00A57CFF">
      <w:pPr>
        <w:pStyle w:val="Nivel3"/>
      </w:pPr>
      <w:r w:rsidRPr="00041071">
        <w:t xml:space="preserve"> nos casos de obrigação de pagamento de multa pelo contratado, reter a garantia prestada a ser executada (art. 139, III, “c”, da Lei n.º 14.133/2021), conforme legislação que rege a matéria; e</w:t>
      </w:r>
    </w:p>
    <w:p w14:paraId="351B7595" w14:textId="77777777" w:rsidR="007D06D9" w:rsidRPr="00470DF4" w:rsidRDefault="007D06D9" w:rsidP="00A57CFF">
      <w:pPr>
        <w:pStyle w:val="Nivel3"/>
      </w:pPr>
      <w:r w:rsidRPr="00470DF4">
        <w:t>nos casos em que houver necessidade de ressarcimento de prejuízos causados à Administração, nos termos do inciso IV do art. 139 da Lei n.º 14.133, de 2021, reter os eventuais créditos existentes em favor do contratado decorrentes do contrato.</w:t>
      </w:r>
    </w:p>
    <w:p w14:paraId="4C740B86" w14:textId="4755B08F" w:rsidR="00E16451" w:rsidRPr="00470DF4" w:rsidRDefault="001B3C83" w:rsidP="00A57CFF">
      <w:pPr>
        <w:pStyle w:val="Nivel2"/>
      </w:pPr>
      <w:r w:rsidRPr="00470DF4">
        <w:t xml:space="preserve">O contrato poderá ser </w:t>
      </w:r>
      <w:r w:rsidR="00530FF1" w:rsidRPr="00470DF4">
        <w:t>extinto</w:t>
      </w:r>
      <w:r w:rsidRPr="00470DF4">
        <w:t xml:space="preserve"> caso se constate que o contratado mantém vínculo de natureza técnica, comercial, econômica, financeira, trabalhista ou civil com dirigente do órgão ou entidade contratante ou com </w:t>
      </w:r>
      <w:r w:rsidRPr="00A57CFF">
        <w:t>agente</w:t>
      </w:r>
      <w:r w:rsidRPr="00470DF4">
        <w:t xml:space="preserve"> público que tenha desempenhado função na licitação ou atue na fiscalização ou na gestão do contrato, ou que deles seja cônjuge, companheiro ou parente em linha reta, colateral ou por afinidade, até o terceiro grau (art. 14, inciso IV, da Lei n.º 14.133, de 2021)</w:t>
      </w:r>
      <w:r w:rsidR="000411E5" w:rsidRPr="00470DF4">
        <w:t>.</w:t>
      </w:r>
    </w:p>
    <w:p w14:paraId="3D7B3B82" w14:textId="5FC6EC75" w:rsidR="00E16451" w:rsidRPr="00470DF4" w:rsidRDefault="00E16451" w:rsidP="00A57CFF">
      <w:pPr>
        <w:pStyle w:val="Nivel01"/>
        <w:rPr>
          <w:color w:val="FFFFFF" w:themeColor="background1"/>
        </w:rPr>
      </w:pPr>
      <w:r w:rsidRPr="00470DF4">
        <w:t>CLÁUSULA DÉCIMA QUARTA – ALTERAÇÕES</w:t>
      </w:r>
    </w:p>
    <w:p w14:paraId="3BA6AEC9" w14:textId="3DE42D81" w:rsidR="00E16451" w:rsidRPr="00470DF4" w:rsidRDefault="00E16451" w:rsidP="00A57CFF">
      <w:pPr>
        <w:pStyle w:val="Nivel2"/>
      </w:pPr>
      <w:r w:rsidRPr="00470DF4">
        <w:t xml:space="preserve">Eventuais </w:t>
      </w:r>
      <w:r w:rsidRPr="00A57CFF">
        <w:t>alterações</w:t>
      </w:r>
      <w:r w:rsidRPr="00470DF4">
        <w:t xml:space="preserve"> contratuais reger-se-ão pela disciplina dos </w:t>
      </w:r>
      <w:hyperlink r:id="rId60" w:anchor="art124" w:history="1">
        <w:r w:rsidRPr="00470DF4">
          <w:rPr>
            <w:rStyle w:val="Hyperlink"/>
          </w:rPr>
          <w:t>arts. 124 e seguintes da Lei nº 14.133, de 2021</w:t>
        </w:r>
      </w:hyperlink>
      <w:r w:rsidRPr="00470DF4">
        <w:t>.</w:t>
      </w:r>
    </w:p>
    <w:p w14:paraId="048C3695" w14:textId="77777777" w:rsidR="00E16451" w:rsidRPr="00A57CFF" w:rsidRDefault="00E16451" w:rsidP="00A57CFF">
      <w:pPr>
        <w:pStyle w:val="Nivel2"/>
      </w:pPr>
      <w:r w:rsidRPr="00A57CFF">
        <w:t>O contratado é obrigado a aceitar, nas mesmas condições contratuais, os acréscimos ou supressões que se fizerem necessários, até o limite de 25% (vinte e cinco por cento) do valor inicial atualizado do contrato.</w:t>
      </w:r>
    </w:p>
    <w:p w14:paraId="12169247" w14:textId="1ABCC51D" w:rsidR="00E16451" w:rsidRPr="00A57CFF" w:rsidRDefault="00E16451" w:rsidP="00A57CFF">
      <w:pPr>
        <w:pStyle w:val="Nivel2"/>
      </w:pPr>
      <w:r w:rsidRPr="00A57CFF">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6F65E5A" w14:textId="75B273EB" w:rsidR="00E16451" w:rsidRPr="00470DF4" w:rsidRDefault="00E16451" w:rsidP="00A57CFF">
      <w:pPr>
        <w:pStyle w:val="Nivel2"/>
      </w:pPr>
      <w:r w:rsidRPr="00470DF4">
        <w:t xml:space="preserve">Registros que não </w:t>
      </w:r>
      <w:r w:rsidRPr="00A57CFF">
        <w:t>caracterizam</w:t>
      </w:r>
      <w:r w:rsidRPr="00470DF4">
        <w:t xml:space="preserve"> alteração do contrato podem ser realizados por simples apostila, dispensada a celebração de termo aditivo, na forma do </w:t>
      </w:r>
      <w:hyperlink r:id="rId61" w:anchor="art136" w:history="1">
        <w:r w:rsidRPr="00470DF4">
          <w:rPr>
            <w:rStyle w:val="Hyperlink"/>
          </w:rPr>
          <w:t>art. 136 da Lei nº 14.133, de 2021</w:t>
        </w:r>
      </w:hyperlink>
      <w:r w:rsidRPr="00470DF4">
        <w:t>.</w:t>
      </w:r>
    </w:p>
    <w:p w14:paraId="06735A2A" w14:textId="5A15F834" w:rsidR="00B96063" w:rsidRPr="00A57CFF" w:rsidRDefault="00B96063" w:rsidP="00A57CFF">
      <w:pPr>
        <w:pStyle w:val="Nivel01"/>
        <w:rPr>
          <w:color w:val="FFFFFF" w:themeColor="background1"/>
        </w:rPr>
      </w:pPr>
      <w:r w:rsidRPr="00470DF4">
        <w:lastRenderedPageBreak/>
        <w:t>CLÁUSULA DÉCIMA QU</w:t>
      </w:r>
      <w:r w:rsidR="00E16451" w:rsidRPr="00470DF4">
        <w:t>IN</w:t>
      </w:r>
      <w:r w:rsidRPr="00470DF4">
        <w:t>TA – DOTAÇÃO ORÇAMENTÁRIA (</w:t>
      </w:r>
      <w:hyperlink r:id="rId62" w:anchor="art92" w:history="1">
        <w:r w:rsidRPr="00470DF4">
          <w:t>art. 92, VIII</w:t>
        </w:r>
      </w:hyperlink>
      <w:r w:rsidRPr="00470DF4">
        <w:t>)</w:t>
      </w:r>
    </w:p>
    <w:p w14:paraId="152BB35B" w14:textId="77777777" w:rsidR="00537EC4" w:rsidRDefault="00B96063" w:rsidP="00A57CFF">
      <w:pPr>
        <w:pStyle w:val="Nivel2"/>
      </w:pPr>
      <w:r w:rsidRPr="00470DF4">
        <w:t xml:space="preserve">As </w:t>
      </w:r>
      <w:r w:rsidRPr="00A57CFF">
        <w:t>despesas</w:t>
      </w:r>
      <w:r w:rsidRPr="00470DF4">
        <w:t xml:space="preserve"> decorrentes da presente contratação correrão à conta de recursos específicos consignados no Orçamento Geral </w:t>
      </w:r>
    </w:p>
    <w:p w14:paraId="1256B6F5" w14:textId="0B4FF30B" w:rsidR="00B96063" w:rsidRPr="00470DF4" w:rsidRDefault="00B96063" w:rsidP="00A57CFF">
      <w:pPr>
        <w:pStyle w:val="Nivel2"/>
      </w:pPr>
      <w:r w:rsidRPr="00470DF4">
        <w:t xml:space="preserve">da </w:t>
      </w:r>
      <w:r w:rsidR="00F34646">
        <w:t>Câmara Municipal de Santos</w:t>
      </w:r>
      <w:r w:rsidRPr="00470DF4">
        <w:t xml:space="preserve"> deste exercício, na dotação abaixo discriminada:</w:t>
      </w:r>
    </w:p>
    <w:p w14:paraId="23B5833D" w14:textId="77777777" w:rsidR="00B96063" w:rsidRPr="00470DF4" w:rsidRDefault="00B96063" w:rsidP="00A57CFF">
      <w:pPr>
        <w:pStyle w:val="Nivel3"/>
      </w:pPr>
      <w:r w:rsidRPr="00470DF4">
        <w:t xml:space="preserve">Gestão/Unidade: </w:t>
      </w:r>
    </w:p>
    <w:p w14:paraId="0578716A" w14:textId="77777777" w:rsidR="00B96063" w:rsidRPr="00470DF4" w:rsidRDefault="00B96063" w:rsidP="00A57CFF">
      <w:pPr>
        <w:pStyle w:val="Nivel3"/>
      </w:pPr>
      <w:r w:rsidRPr="00470DF4">
        <w:t xml:space="preserve">Fonte de Recursos:  </w:t>
      </w:r>
    </w:p>
    <w:p w14:paraId="78A39019" w14:textId="77777777" w:rsidR="00B96063" w:rsidRPr="00470DF4" w:rsidRDefault="00B96063" w:rsidP="00A57CFF">
      <w:pPr>
        <w:pStyle w:val="Nivel3"/>
      </w:pPr>
      <w:r w:rsidRPr="00470DF4">
        <w:t xml:space="preserve">Programa de Trabalho: </w:t>
      </w:r>
    </w:p>
    <w:p w14:paraId="35DC0FCF" w14:textId="77777777" w:rsidR="00B96063" w:rsidRPr="00470DF4" w:rsidRDefault="00B96063" w:rsidP="00A57CFF">
      <w:pPr>
        <w:pStyle w:val="Nivel3"/>
      </w:pPr>
      <w:r w:rsidRPr="00470DF4">
        <w:t xml:space="preserve">Elemento de Despesa: </w:t>
      </w:r>
    </w:p>
    <w:p w14:paraId="5657546F" w14:textId="77777777" w:rsidR="00B96063" w:rsidRPr="00470DF4" w:rsidRDefault="00B96063" w:rsidP="00A57CFF">
      <w:pPr>
        <w:pStyle w:val="Nivel3"/>
      </w:pPr>
      <w:r w:rsidRPr="00470DF4">
        <w:t xml:space="preserve">Plano Interno: </w:t>
      </w:r>
    </w:p>
    <w:p w14:paraId="6F4F172A" w14:textId="77777777" w:rsidR="00B96063" w:rsidRPr="00470DF4" w:rsidRDefault="00B96063" w:rsidP="00A57CFF">
      <w:pPr>
        <w:pStyle w:val="Nivel3"/>
      </w:pPr>
      <w:r w:rsidRPr="00470DF4">
        <w:t>Nota de Empenho:</w:t>
      </w:r>
    </w:p>
    <w:p w14:paraId="4838953A" w14:textId="77777777" w:rsidR="00B96063" w:rsidRPr="00470DF4" w:rsidRDefault="00B96063" w:rsidP="00A57CFF">
      <w:pPr>
        <w:pStyle w:val="Nivel2"/>
        <w:rPr>
          <w:i/>
        </w:rPr>
      </w:pPr>
      <w:commentRangeStart w:id="42"/>
      <w:r w:rsidRPr="00470DF4">
        <w:t>A dotação relativa aos exercícios financeiros subsequentes será indicada após aprovação da Lei Orçamentária respectiva e liberação dos créditos correspondentes, mediante apostilamento.</w:t>
      </w:r>
      <w:commentRangeEnd w:id="42"/>
      <w:r w:rsidR="0001716E" w:rsidRPr="00470DF4">
        <w:rPr>
          <w:rStyle w:val="Refdecomentrio"/>
          <w:color w:val="000000" w:themeColor="text1"/>
          <w:sz w:val="20"/>
          <w:szCs w:val="20"/>
        </w:rPr>
        <w:commentReference w:id="42"/>
      </w:r>
    </w:p>
    <w:p w14:paraId="49FE1A8A" w14:textId="17DFCA38" w:rsidR="00B96063" w:rsidRPr="00470DF4" w:rsidRDefault="00B96063" w:rsidP="00A57CFF">
      <w:pPr>
        <w:pStyle w:val="Nivel01"/>
        <w:rPr>
          <w:color w:val="FFFFFF" w:themeColor="background1"/>
        </w:rPr>
      </w:pPr>
      <w:r w:rsidRPr="00470DF4">
        <w:t xml:space="preserve">CLÁUSULA DÉCIMA </w:t>
      </w:r>
      <w:r w:rsidR="00E16451" w:rsidRPr="00470DF4">
        <w:t xml:space="preserve">SEXTA </w:t>
      </w:r>
      <w:r w:rsidRPr="00470DF4">
        <w:t>– DOS CASOS OMISSOS (</w:t>
      </w:r>
      <w:hyperlink r:id="rId63" w:anchor="art92" w:history="1">
        <w:r w:rsidRPr="00470DF4">
          <w:rPr>
            <w:rStyle w:val="Hyperlink"/>
          </w:rPr>
          <w:t>art. 92, III</w:t>
        </w:r>
      </w:hyperlink>
      <w:r w:rsidRPr="00470DF4">
        <w:t>)</w:t>
      </w:r>
    </w:p>
    <w:p w14:paraId="344D0729" w14:textId="42DD3F04" w:rsidR="00B96063" w:rsidRPr="00470DF4" w:rsidRDefault="00B96063" w:rsidP="00A57CFF">
      <w:pPr>
        <w:pStyle w:val="Nivel2"/>
      </w:pPr>
      <w:commentRangeStart w:id="43"/>
      <w:r w:rsidRPr="00470DF4">
        <w:t xml:space="preserve">Os </w:t>
      </w:r>
      <w:r w:rsidRPr="00A57CFF">
        <w:t>casos</w:t>
      </w:r>
      <w:r w:rsidRPr="00470DF4">
        <w:t xml:space="preserve"> omissos serão decididos pelo contratante, segundo as disposições contidas na </w:t>
      </w:r>
      <w:hyperlink r:id="rId64" w:history="1">
        <w:r w:rsidRPr="00470DF4">
          <w:rPr>
            <w:rStyle w:val="Hyperlink"/>
          </w:rPr>
          <w:t>Lei nº 14.133, de 2021</w:t>
        </w:r>
      </w:hyperlink>
      <w:r w:rsidRPr="00470DF4">
        <w:t xml:space="preserve">, e demais normas federais aplicáveis e, subsidiariamente, segundo as disposições contidas na </w:t>
      </w:r>
      <w:hyperlink r:id="rId65" w:history="1">
        <w:r w:rsidRPr="00470DF4">
          <w:rPr>
            <w:rStyle w:val="Hyperlink"/>
          </w:rPr>
          <w:t>Lei nº 8.078, de 1990 – Código de Defesa do Consumidor</w:t>
        </w:r>
      </w:hyperlink>
      <w:r w:rsidRPr="00470DF4">
        <w:t xml:space="preserve"> – e normas e princípios gerais dos contratos.</w:t>
      </w:r>
      <w:commentRangeEnd w:id="43"/>
      <w:r w:rsidR="009A3F81" w:rsidRPr="00470DF4">
        <w:rPr>
          <w:rStyle w:val="Refdecomentrio"/>
          <w:color w:val="auto"/>
          <w:sz w:val="20"/>
          <w:szCs w:val="20"/>
        </w:rPr>
        <w:commentReference w:id="43"/>
      </w:r>
    </w:p>
    <w:p w14:paraId="4BF4B20F" w14:textId="77777777" w:rsidR="00B96063" w:rsidRPr="00470DF4" w:rsidRDefault="00B96063" w:rsidP="00A57CFF">
      <w:pPr>
        <w:pStyle w:val="Nivel01"/>
        <w:rPr>
          <w:color w:val="FFFFFF" w:themeColor="background1"/>
        </w:rPr>
      </w:pPr>
      <w:r w:rsidRPr="00470DF4">
        <w:t>CLÁUSULA DÉCIMA SÉTIMA – PUBLICAÇÃO</w:t>
      </w:r>
    </w:p>
    <w:p w14:paraId="055FC88A" w14:textId="5E5E772D" w:rsidR="00B96063" w:rsidRPr="00470DF4" w:rsidRDefault="00B96063" w:rsidP="00A57CFF">
      <w:pPr>
        <w:pStyle w:val="Nivel2"/>
      </w:pPr>
      <w:r w:rsidRPr="00A57CFF">
        <w:t>Incumbirá</w:t>
      </w:r>
      <w:r w:rsidRPr="00470DF4">
        <w:t xml:space="preserve"> ao contratante divulgar o presente instrumento no Portal Nacional de Contratações Públicas (PNCP), na forma prevista no </w:t>
      </w:r>
      <w:hyperlink r:id="rId66" w:anchor="art94" w:history="1">
        <w:r w:rsidRPr="00470DF4">
          <w:rPr>
            <w:rStyle w:val="Hyperlink"/>
          </w:rPr>
          <w:t>art. 94 da Lei 14.133, de 2021</w:t>
        </w:r>
      </w:hyperlink>
      <w:r w:rsidRPr="00470DF4">
        <w:t xml:space="preserve">, bem como no respectivo sítio oficial na Internet, em atenção </w:t>
      </w:r>
      <w:r w:rsidRPr="000D7B88">
        <w:rPr>
          <w:highlight w:val="yellow"/>
        </w:rPr>
        <w:t>ao</w:t>
      </w:r>
      <w:r w:rsidR="00C50D4F" w:rsidRPr="000D7B88">
        <w:rPr>
          <w:highlight w:val="yellow"/>
        </w:rPr>
        <w:t xml:space="preserve"> art. 91, </w:t>
      </w:r>
      <w:r w:rsidR="00C50D4F" w:rsidRPr="000D7B88">
        <w:rPr>
          <w:i/>
          <w:iCs/>
          <w:highlight w:val="yellow"/>
        </w:rPr>
        <w:t>caput</w:t>
      </w:r>
      <w:r w:rsidR="00C50D4F" w:rsidRPr="000D7B88">
        <w:rPr>
          <w:highlight w:val="yellow"/>
        </w:rPr>
        <w:t>, da Lei n.º 14.133, de 2021,</w:t>
      </w:r>
      <w:r w:rsidR="00C50D4F" w:rsidRPr="00C50D4F">
        <w:t xml:space="preserve"> e ao </w:t>
      </w:r>
      <w:r w:rsidRPr="00470DF4">
        <w:t xml:space="preserve"> </w:t>
      </w:r>
      <w:hyperlink r:id="rId67" w:anchor="art8§2" w:history="1">
        <w:r w:rsidRPr="00470DF4">
          <w:rPr>
            <w:rStyle w:val="Hyperlink"/>
          </w:rPr>
          <w:t>art. 8º, §2º, da Lei n. 12.527, de 2011</w:t>
        </w:r>
      </w:hyperlink>
      <w:r w:rsidRPr="00470DF4">
        <w:t xml:space="preserve">, c/c </w:t>
      </w:r>
      <w:hyperlink r:id="rId68" w:anchor="art7§3" w:history="1">
        <w:r w:rsidRPr="00470DF4">
          <w:rPr>
            <w:rStyle w:val="Hyperlink"/>
          </w:rPr>
          <w:t>art. 7º, §3º, inciso V, do Decreto n. 7.724, de 2012.</w:t>
        </w:r>
      </w:hyperlink>
      <w:r w:rsidRPr="00470DF4">
        <w:t xml:space="preserve"> </w:t>
      </w:r>
    </w:p>
    <w:p w14:paraId="469CF680" w14:textId="690ED283" w:rsidR="00B96063" w:rsidRPr="00470DF4" w:rsidRDefault="00B96063" w:rsidP="00A57CFF">
      <w:pPr>
        <w:pStyle w:val="Nivel01"/>
        <w:rPr>
          <w:color w:val="FFFFFF" w:themeColor="background1"/>
        </w:rPr>
      </w:pPr>
      <w:r w:rsidRPr="00470DF4">
        <w:t>CLÁUSULA DÉCIMA OITAVA– FORO (</w:t>
      </w:r>
      <w:hyperlink r:id="rId69" w:anchor="art92§1" w:history="1">
        <w:r w:rsidRPr="00470DF4">
          <w:rPr>
            <w:rStyle w:val="Hyperlink"/>
          </w:rPr>
          <w:t>art. 92, §1º</w:t>
        </w:r>
      </w:hyperlink>
      <w:r w:rsidRPr="00470DF4">
        <w:t>)</w:t>
      </w:r>
    </w:p>
    <w:p w14:paraId="7F2F49BF" w14:textId="77777777" w:rsidR="00F34646" w:rsidRPr="004827F2" w:rsidRDefault="00B96063" w:rsidP="00F34646">
      <w:pPr>
        <w:pStyle w:val="Nivel2"/>
      </w:pPr>
      <w:r w:rsidRPr="00470DF4">
        <w:t xml:space="preserve">Fica eleito o </w:t>
      </w:r>
      <w:r w:rsidR="00F34646" w:rsidRPr="004827F2">
        <w:rPr>
          <w:color w:val="auto"/>
          <w:lang w:eastAsia="en-US"/>
        </w:rPr>
        <w:t xml:space="preserve">Foro </w:t>
      </w:r>
      <w:r w:rsidR="00F34646">
        <w:rPr>
          <w:color w:val="auto"/>
          <w:lang w:eastAsia="en-US"/>
        </w:rPr>
        <w:t>da Comarca de Santos/SP</w:t>
      </w:r>
      <w:r w:rsidR="00F34646" w:rsidRPr="004827F2">
        <w:t xml:space="preserve"> para dirimir os litígios que decorrerem da execução deste Termo de Contrato que não puderem ser compostos pela conciliação, conforme </w:t>
      </w:r>
      <w:hyperlink r:id="rId70" w:anchor="art92§1" w:history="1">
        <w:r w:rsidR="00F34646" w:rsidRPr="004827F2">
          <w:rPr>
            <w:rStyle w:val="Hyperlink"/>
          </w:rPr>
          <w:t>art. 92, §1º, da Lei nº 14.133/21</w:t>
        </w:r>
      </w:hyperlink>
      <w:r w:rsidR="00F34646" w:rsidRPr="004827F2">
        <w:t>.</w:t>
      </w:r>
    </w:p>
    <w:p w14:paraId="542D2FFA" w14:textId="77777777" w:rsidR="00F34646" w:rsidRPr="004827F2" w:rsidRDefault="00F34646" w:rsidP="00F34646">
      <w:pPr>
        <w:pStyle w:val="Nivel2"/>
        <w:numPr>
          <w:ilvl w:val="0"/>
          <w:numId w:val="0"/>
        </w:numPr>
        <w:ind w:left="567"/>
        <w:rPr>
          <w:color w:val="auto"/>
        </w:rPr>
      </w:pPr>
      <w:r>
        <w:t>Santos</w:t>
      </w:r>
      <w:r w:rsidRPr="004827F2">
        <w:rPr>
          <w:color w:val="auto"/>
        </w:rPr>
        <w:t>,</w:t>
      </w:r>
      <w:r w:rsidRPr="004827F2">
        <w:t xml:space="preserve"> [dia] </w:t>
      </w:r>
      <w:r w:rsidRPr="004827F2">
        <w:rPr>
          <w:color w:val="auto"/>
        </w:rPr>
        <w:t>de</w:t>
      </w:r>
      <w:r w:rsidRPr="004827F2">
        <w:t xml:space="preserve"> [mês] </w:t>
      </w:r>
      <w:r w:rsidRPr="004827F2">
        <w:rPr>
          <w:color w:val="auto"/>
        </w:rPr>
        <w:t>de</w:t>
      </w:r>
      <w:r w:rsidRPr="004827F2">
        <w:t xml:space="preserve"> [ano].</w:t>
      </w:r>
    </w:p>
    <w:p w14:paraId="649672F1" w14:textId="77777777" w:rsidR="00F34646" w:rsidRDefault="00F34646" w:rsidP="00F34646">
      <w:pPr>
        <w:spacing w:line="276" w:lineRule="auto"/>
        <w:rPr>
          <w:rFonts w:asciiTheme="minorHAnsi" w:eastAsiaTheme="minorHAnsi" w:hAnsiTheme="minorHAnsi" w:cstheme="minorHAnsi"/>
          <w:b/>
        </w:rPr>
      </w:pPr>
    </w:p>
    <w:p w14:paraId="7AC481AE" w14:textId="77777777" w:rsidR="00F34646" w:rsidRDefault="00F34646" w:rsidP="00F34646">
      <w:pPr>
        <w:spacing w:line="276" w:lineRule="auto"/>
        <w:rPr>
          <w:rFonts w:asciiTheme="minorHAnsi" w:eastAsiaTheme="minorHAnsi" w:hAnsiTheme="minorHAnsi" w:cstheme="minorHAnsi"/>
          <w:b/>
        </w:rPr>
      </w:pPr>
    </w:p>
    <w:p w14:paraId="5FAFF342" w14:textId="77777777" w:rsidR="00F34646" w:rsidRPr="00781060" w:rsidRDefault="00F34646" w:rsidP="00F34646">
      <w:pPr>
        <w:spacing w:line="276" w:lineRule="auto"/>
        <w:rPr>
          <w:rFonts w:ascii="Arial" w:eastAsiaTheme="minorHAnsi" w:hAnsi="Arial" w:cs="Arial"/>
          <w:b/>
          <w:sz w:val="20"/>
          <w:szCs w:val="20"/>
        </w:rPr>
      </w:pPr>
      <w:r w:rsidRPr="00781060">
        <w:rPr>
          <w:rFonts w:ascii="Arial" w:eastAsiaTheme="minorHAnsi" w:hAnsi="Arial" w:cs="Arial"/>
          <w:b/>
          <w:sz w:val="20"/>
          <w:szCs w:val="20"/>
        </w:rPr>
        <w:t xml:space="preserve">CARLOS TEIXEIRA FILHO                                                                                        </w:t>
      </w:r>
    </w:p>
    <w:p w14:paraId="7C141F56" w14:textId="77777777" w:rsidR="00F34646" w:rsidRPr="00781060" w:rsidRDefault="00F34646" w:rsidP="00F34646">
      <w:pPr>
        <w:spacing w:line="276" w:lineRule="auto"/>
        <w:rPr>
          <w:rFonts w:ascii="Arial" w:eastAsiaTheme="minorHAnsi" w:hAnsi="Arial" w:cs="Arial"/>
          <w:sz w:val="20"/>
          <w:szCs w:val="20"/>
        </w:rPr>
      </w:pPr>
      <w:r w:rsidRPr="00781060">
        <w:rPr>
          <w:rFonts w:ascii="Arial" w:eastAsiaTheme="minorHAnsi" w:hAnsi="Arial" w:cs="Arial"/>
          <w:sz w:val="20"/>
          <w:szCs w:val="20"/>
        </w:rPr>
        <w:t xml:space="preserve">Presidente da Câmara Municipal de Santos                                                                            </w:t>
      </w:r>
    </w:p>
    <w:p w14:paraId="2B0329D1" w14:textId="77777777" w:rsidR="00F34646" w:rsidRPr="00781060" w:rsidRDefault="00F34646" w:rsidP="00F34646">
      <w:pPr>
        <w:spacing w:line="276" w:lineRule="auto"/>
        <w:rPr>
          <w:rFonts w:ascii="Arial" w:eastAsiaTheme="minorHAnsi" w:hAnsi="Arial" w:cs="Arial"/>
          <w:sz w:val="20"/>
          <w:szCs w:val="20"/>
        </w:rPr>
      </w:pPr>
      <w:r w:rsidRPr="00781060">
        <w:rPr>
          <w:rFonts w:ascii="Arial" w:eastAsiaTheme="minorHAnsi" w:hAnsi="Arial" w:cs="Arial"/>
          <w:sz w:val="20"/>
          <w:szCs w:val="20"/>
        </w:rPr>
        <w:t>Contratante</w:t>
      </w:r>
    </w:p>
    <w:p w14:paraId="33680F44" w14:textId="77777777" w:rsidR="00F34646" w:rsidRPr="00781060" w:rsidRDefault="00F34646" w:rsidP="00F34646">
      <w:pPr>
        <w:spacing w:line="276" w:lineRule="auto"/>
        <w:ind w:left="4253"/>
        <w:rPr>
          <w:rFonts w:ascii="Arial" w:eastAsiaTheme="minorHAnsi" w:hAnsi="Arial" w:cs="Arial"/>
          <w:b/>
          <w:sz w:val="20"/>
          <w:szCs w:val="20"/>
        </w:rPr>
      </w:pPr>
    </w:p>
    <w:p w14:paraId="3A1E8376" w14:textId="77777777" w:rsidR="00F34646" w:rsidRPr="00781060" w:rsidRDefault="00F34646" w:rsidP="00F34646">
      <w:pPr>
        <w:spacing w:line="276" w:lineRule="auto"/>
        <w:ind w:left="4253"/>
        <w:rPr>
          <w:rFonts w:ascii="Arial" w:eastAsiaTheme="minorHAnsi" w:hAnsi="Arial" w:cs="Arial"/>
          <w:sz w:val="20"/>
          <w:szCs w:val="20"/>
        </w:rPr>
      </w:pPr>
      <w:r w:rsidRPr="00781060">
        <w:rPr>
          <w:rFonts w:ascii="Arial" w:eastAsiaTheme="minorHAnsi" w:hAnsi="Arial" w:cs="Arial"/>
          <w:b/>
          <w:sz w:val="20"/>
          <w:szCs w:val="20"/>
        </w:rPr>
        <w:t>LINCOLN APARECIDO SOARES DOS REIS</w:t>
      </w:r>
      <w:bookmarkStart w:id="44" w:name="_Hlk132882900"/>
      <w:r w:rsidRPr="00781060">
        <w:rPr>
          <w:rFonts w:ascii="Arial" w:eastAsiaTheme="minorHAnsi" w:hAnsi="Arial" w:cs="Arial"/>
          <w:b/>
          <w:sz w:val="20"/>
          <w:szCs w:val="20"/>
        </w:rPr>
        <w:t xml:space="preserve">                                                                    </w:t>
      </w:r>
      <w:r w:rsidRPr="00781060">
        <w:rPr>
          <w:rFonts w:ascii="Arial" w:eastAsiaTheme="minorHAnsi" w:hAnsi="Arial" w:cs="Arial"/>
          <w:sz w:val="20"/>
          <w:szCs w:val="20"/>
        </w:rPr>
        <w:t>1º Secretário da Câmara Municipal de Santos</w:t>
      </w:r>
      <w:bookmarkEnd w:id="44"/>
      <w:r w:rsidRPr="00781060">
        <w:rPr>
          <w:rFonts w:ascii="Arial" w:eastAsiaTheme="minorHAnsi" w:hAnsi="Arial" w:cs="Arial"/>
          <w:sz w:val="20"/>
          <w:szCs w:val="20"/>
        </w:rPr>
        <w:t xml:space="preserve"> Contratante</w:t>
      </w:r>
    </w:p>
    <w:p w14:paraId="3FA624F4" w14:textId="77777777" w:rsidR="00F34646" w:rsidRPr="00781060" w:rsidRDefault="00F34646" w:rsidP="00F34646">
      <w:pPr>
        <w:spacing w:line="276" w:lineRule="auto"/>
        <w:rPr>
          <w:rFonts w:ascii="Arial" w:eastAsiaTheme="minorHAnsi" w:hAnsi="Arial" w:cs="Arial"/>
          <w:b/>
          <w:sz w:val="20"/>
          <w:szCs w:val="20"/>
        </w:rPr>
      </w:pPr>
    </w:p>
    <w:p w14:paraId="63E46B5F" w14:textId="77777777" w:rsidR="00F34646" w:rsidRPr="00781060" w:rsidRDefault="00F34646" w:rsidP="00F34646">
      <w:pPr>
        <w:spacing w:line="276" w:lineRule="auto"/>
        <w:rPr>
          <w:rFonts w:ascii="Arial" w:eastAsiaTheme="minorHAnsi" w:hAnsi="Arial" w:cs="Arial"/>
          <w:sz w:val="20"/>
          <w:szCs w:val="20"/>
        </w:rPr>
      </w:pPr>
      <w:r w:rsidRPr="00781060">
        <w:rPr>
          <w:rFonts w:ascii="Arial" w:eastAsiaTheme="minorHAnsi" w:hAnsi="Arial" w:cs="Arial"/>
          <w:b/>
          <w:sz w:val="20"/>
          <w:szCs w:val="20"/>
        </w:rPr>
        <w:t xml:space="preserve">JOÃO CARLOS DE ASSIS NERI                                                                      </w:t>
      </w:r>
      <w:r w:rsidRPr="00781060">
        <w:rPr>
          <w:rFonts w:ascii="Arial" w:eastAsiaTheme="minorHAnsi" w:hAnsi="Arial" w:cs="Arial"/>
          <w:sz w:val="20"/>
          <w:szCs w:val="20"/>
        </w:rPr>
        <w:t xml:space="preserve">                       </w:t>
      </w:r>
    </w:p>
    <w:p w14:paraId="4CF80755" w14:textId="77777777" w:rsidR="00F34646" w:rsidRPr="00781060" w:rsidRDefault="00F34646" w:rsidP="00F34646">
      <w:pPr>
        <w:spacing w:line="276" w:lineRule="auto"/>
        <w:rPr>
          <w:rFonts w:ascii="Arial" w:eastAsiaTheme="minorHAnsi" w:hAnsi="Arial" w:cs="Arial"/>
          <w:sz w:val="20"/>
          <w:szCs w:val="20"/>
        </w:rPr>
      </w:pPr>
      <w:r w:rsidRPr="00781060">
        <w:rPr>
          <w:rFonts w:ascii="Arial" w:eastAsiaTheme="minorHAnsi" w:hAnsi="Arial" w:cs="Arial"/>
          <w:sz w:val="20"/>
          <w:szCs w:val="20"/>
        </w:rPr>
        <w:t xml:space="preserve">2º Secretário da Câmara Municipal de Santos                                                                        </w:t>
      </w:r>
    </w:p>
    <w:p w14:paraId="623E3054" w14:textId="77777777" w:rsidR="00F34646" w:rsidRPr="00781060" w:rsidRDefault="00F34646" w:rsidP="00F34646">
      <w:pPr>
        <w:spacing w:line="276" w:lineRule="auto"/>
        <w:rPr>
          <w:rFonts w:ascii="Arial" w:eastAsiaTheme="minorHAnsi" w:hAnsi="Arial" w:cs="Arial"/>
          <w:sz w:val="20"/>
          <w:szCs w:val="20"/>
        </w:rPr>
      </w:pPr>
      <w:r w:rsidRPr="00781060">
        <w:rPr>
          <w:rFonts w:ascii="Arial" w:eastAsiaTheme="minorHAnsi" w:hAnsi="Arial" w:cs="Arial"/>
          <w:sz w:val="20"/>
          <w:szCs w:val="20"/>
        </w:rPr>
        <w:t>Contratante</w:t>
      </w:r>
    </w:p>
    <w:p w14:paraId="06D0E84D" w14:textId="77777777" w:rsidR="00F34646" w:rsidRPr="00781060" w:rsidRDefault="00F34646" w:rsidP="00F34646">
      <w:pPr>
        <w:spacing w:line="276" w:lineRule="auto"/>
        <w:ind w:left="4253"/>
        <w:rPr>
          <w:rFonts w:ascii="Arial" w:eastAsiaTheme="minorHAnsi" w:hAnsi="Arial" w:cs="Arial"/>
          <w:b/>
          <w:sz w:val="20"/>
          <w:szCs w:val="20"/>
        </w:rPr>
      </w:pPr>
      <w:bookmarkStart w:id="45" w:name="_Hlk140489359"/>
    </w:p>
    <w:p w14:paraId="176C8706" w14:textId="77777777" w:rsidR="00F34646" w:rsidRPr="00781060" w:rsidRDefault="00F34646" w:rsidP="00F34646">
      <w:pPr>
        <w:spacing w:line="276" w:lineRule="auto"/>
        <w:ind w:left="4253"/>
        <w:rPr>
          <w:rFonts w:ascii="Arial" w:eastAsiaTheme="minorHAnsi" w:hAnsi="Arial" w:cs="Arial"/>
          <w:bCs/>
          <w:sz w:val="20"/>
          <w:szCs w:val="20"/>
        </w:rPr>
      </w:pPr>
      <w:r w:rsidRPr="00781060">
        <w:rPr>
          <w:rFonts w:ascii="Arial" w:eastAsiaTheme="minorHAnsi" w:hAnsi="Arial" w:cs="Arial"/>
          <w:b/>
          <w:sz w:val="20"/>
          <w:szCs w:val="20"/>
        </w:rPr>
        <w:lastRenderedPageBreak/>
        <w:t>__________________________________</w:t>
      </w:r>
      <w:bookmarkEnd w:id="45"/>
      <w:r w:rsidRPr="00781060">
        <w:rPr>
          <w:rFonts w:ascii="Arial" w:eastAsiaTheme="minorHAnsi" w:hAnsi="Arial" w:cs="Arial"/>
          <w:b/>
          <w:sz w:val="20"/>
          <w:szCs w:val="20"/>
        </w:rPr>
        <w:t xml:space="preserve">                                                                                  </w:t>
      </w:r>
      <w:r w:rsidRPr="00781060">
        <w:rPr>
          <w:rFonts w:ascii="Arial" w:eastAsiaTheme="minorHAnsi" w:hAnsi="Arial" w:cs="Arial"/>
          <w:sz w:val="20"/>
          <w:szCs w:val="20"/>
        </w:rPr>
        <w:t xml:space="preserve">      </w:t>
      </w:r>
      <w:bookmarkStart w:id="46" w:name="_Hlk140489644"/>
      <w:r w:rsidRPr="00781060">
        <w:rPr>
          <w:rFonts w:ascii="Arial" w:eastAsiaTheme="minorHAnsi" w:hAnsi="Arial" w:cs="Arial"/>
          <w:bCs/>
          <w:sz w:val="20"/>
          <w:szCs w:val="20"/>
        </w:rPr>
        <w:t xml:space="preserve">Sr. ______________                                     </w:t>
      </w:r>
    </w:p>
    <w:p w14:paraId="3984BBBC" w14:textId="77777777" w:rsidR="00F34646" w:rsidRPr="00781060" w:rsidRDefault="00F34646" w:rsidP="00F34646">
      <w:pPr>
        <w:spacing w:line="276" w:lineRule="auto"/>
        <w:ind w:left="4253"/>
        <w:rPr>
          <w:rFonts w:ascii="Arial" w:eastAsiaTheme="minorHAnsi" w:hAnsi="Arial" w:cs="Arial"/>
          <w:bCs/>
          <w:sz w:val="20"/>
          <w:szCs w:val="20"/>
        </w:rPr>
      </w:pPr>
      <w:r w:rsidRPr="00781060">
        <w:rPr>
          <w:rFonts w:ascii="Arial" w:eastAsiaTheme="minorHAnsi" w:hAnsi="Arial" w:cs="Arial"/>
          <w:bCs/>
          <w:sz w:val="20"/>
          <w:szCs w:val="20"/>
        </w:rPr>
        <w:t xml:space="preserve"> </w:t>
      </w:r>
      <w:bookmarkEnd w:id="46"/>
      <w:r w:rsidRPr="00781060">
        <w:rPr>
          <w:rFonts w:ascii="Arial" w:eastAsiaTheme="minorHAnsi" w:hAnsi="Arial" w:cs="Arial"/>
          <w:bCs/>
          <w:sz w:val="20"/>
          <w:szCs w:val="20"/>
        </w:rPr>
        <w:t>Empresa Contratada</w:t>
      </w:r>
    </w:p>
    <w:p w14:paraId="3422EADF" w14:textId="77777777" w:rsidR="00F34646" w:rsidRPr="00781060" w:rsidRDefault="00F34646" w:rsidP="00F34646">
      <w:pPr>
        <w:spacing w:line="276" w:lineRule="auto"/>
        <w:rPr>
          <w:rFonts w:ascii="Arial" w:eastAsiaTheme="minorHAnsi" w:hAnsi="Arial" w:cs="Arial"/>
          <w:sz w:val="20"/>
          <w:szCs w:val="20"/>
        </w:rPr>
      </w:pPr>
    </w:p>
    <w:p w14:paraId="3A99431B" w14:textId="77777777" w:rsidR="00F34646" w:rsidRPr="00781060" w:rsidRDefault="00F34646" w:rsidP="00F34646">
      <w:pPr>
        <w:spacing w:line="276" w:lineRule="auto"/>
        <w:rPr>
          <w:rFonts w:ascii="Arial" w:eastAsiaTheme="minorHAnsi" w:hAnsi="Arial" w:cs="Arial"/>
          <w:sz w:val="20"/>
          <w:szCs w:val="20"/>
        </w:rPr>
      </w:pPr>
    </w:p>
    <w:p w14:paraId="24B03156" w14:textId="77777777" w:rsidR="00F34646" w:rsidRPr="00781060" w:rsidRDefault="00F34646" w:rsidP="00F34646">
      <w:pPr>
        <w:spacing w:line="276" w:lineRule="auto"/>
        <w:rPr>
          <w:rFonts w:ascii="Arial" w:eastAsiaTheme="minorHAnsi" w:hAnsi="Arial" w:cs="Arial"/>
          <w:sz w:val="20"/>
          <w:szCs w:val="20"/>
        </w:rPr>
      </w:pPr>
    </w:p>
    <w:p w14:paraId="16617182" w14:textId="77777777" w:rsidR="00F34646" w:rsidRPr="00781060" w:rsidRDefault="00F34646" w:rsidP="00F34646">
      <w:pPr>
        <w:spacing w:line="276" w:lineRule="auto"/>
        <w:rPr>
          <w:rFonts w:ascii="Arial" w:eastAsiaTheme="minorHAnsi" w:hAnsi="Arial" w:cs="Arial"/>
          <w:sz w:val="20"/>
          <w:szCs w:val="20"/>
        </w:rPr>
      </w:pPr>
      <w:r w:rsidRPr="00781060">
        <w:rPr>
          <w:rFonts w:ascii="Arial" w:eastAsiaTheme="minorHAnsi" w:hAnsi="Arial" w:cs="Arial"/>
          <w:sz w:val="20"/>
          <w:szCs w:val="20"/>
        </w:rPr>
        <w:t xml:space="preserve">Testemunhas                                                                                                                   </w:t>
      </w:r>
    </w:p>
    <w:p w14:paraId="334C43B9" w14:textId="77777777" w:rsidR="00F34646" w:rsidRPr="00781060" w:rsidRDefault="00F34646" w:rsidP="00F34646">
      <w:pPr>
        <w:spacing w:line="276" w:lineRule="auto"/>
        <w:rPr>
          <w:rFonts w:ascii="Arial" w:eastAsiaTheme="minorHAnsi" w:hAnsi="Arial" w:cs="Arial"/>
          <w:sz w:val="20"/>
          <w:szCs w:val="20"/>
        </w:rPr>
      </w:pPr>
      <w:r w:rsidRPr="00781060">
        <w:rPr>
          <w:rFonts w:ascii="Arial" w:eastAsiaTheme="minorHAnsi" w:hAnsi="Arial" w:cs="Arial"/>
          <w:sz w:val="20"/>
          <w:szCs w:val="20"/>
        </w:rPr>
        <w:t xml:space="preserve">Nome: ___________________________       Nome: ____________________________  </w:t>
      </w:r>
    </w:p>
    <w:p w14:paraId="3BE2F2FB" w14:textId="777402CF" w:rsidR="00B96063" w:rsidRPr="00A05875" w:rsidRDefault="00F34646" w:rsidP="00A05875">
      <w:pPr>
        <w:spacing w:line="276" w:lineRule="auto"/>
        <w:rPr>
          <w:rFonts w:ascii="Arial" w:eastAsiaTheme="minorHAnsi" w:hAnsi="Arial" w:cs="Arial"/>
          <w:sz w:val="20"/>
          <w:szCs w:val="20"/>
        </w:rPr>
      </w:pPr>
      <w:r w:rsidRPr="00781060">
        <w:rPr>
          <w:rFonts w:ascii="Arial" w:eastAsiaTheme="minorHAnsi" w:hAnsi="Arial" w:cs="Arial"/>
          <w:sz w:val="20"/>
          <w:szCs w:val="20"/>
        </w:rPr>
        <w:t>RG nº ___________________________</w:t>
      </w:r>
      <w:r>
        <w:rPr>
          <w:rFonts w:ascii="Arial" w:eastAsiaTheme="minorHAnsi" w:hAnsi="Arial" w:cs="Arial"/>
          <w:sz w:val="20"/>
          <w:szCs w:val="20"/>
        </w:rPr>
        <w:t xml:space="preserve">        </w:t>
      </w:r>
      <w:r w:rsidRPr="00781060">
        <w:rPr>
          <w:rFonts w:ascii="Arial" w:eastAsiaTheme="minorHAnsi" w:hAnsi="Arial" w:cs="Arial"/>
          <w:sz w:val="20"/>
          <w:szCs w:val="20"/>
        </w:rPr>
        <w:t>RG nº ____________________________</w:t>
      </w:r>
    </w:p>
    <w:sectPr w:rsidR="00B96063" w:rsidRPr="00A05875" w:rsidSect="00DC3052">
      <w:headerReference w:type="default" r:id="rId71"/>
      <w:footerReference w:type="default" r:id="rId72"/>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33E5B772" w14:textId="77777777" w:rsidR="0093199C" w:rsidRDefault="0093199C">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0EBB5534" w14:textId="77777777" w:rsidR="0093199C" w:rsidRDefault="0093199C">
      <w:pPr>
        <w:pStyle w:val="Textodecomentrio"/>
      </w:pPr>
      <w:r>
        <w:rPr>
          <w:b/>
          <w:bCs/>
          <w:i/>
          <w:iCs/>
          <w:color w:val="000000"/>
        </w:rPr>
        <w:t>1)</w:t>
      </w:r>
      <w:r>
        <w:rPr>
          <w:i/>
          <w:iCs/>
          <w:color w:val="000000"/>
        </w:rPr>
        <w:tab/>
        <w:t xml:space="preserve">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43C055A0" w14:textId="77777777" w:rsidR="0093199C" w:rsidRDefault="0093199C">
      <w:pPr>
        <w:pStyle w:val="Textodecomentrio"/>
      </w:pPr>
      <w:r>
        <w:rPr>
          <w:b/>
          <w:bCs/>
          <w:i/>
          <w:iCs/>
          <w:color w:val="000000"/>
        </w:rPr>
        <w:t>2)</w:t>
      </w:r>
      <w:r>
        <w:rPr>
          <w:i/>
          <w:iCs/>
          <w:color w:val="000000"/>
        </w:rPr>
        <w:tab/>
        <w:t xml:space="preserve">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44A1BBA2" w14:textId="77777777" w:rsidR="0093199C" w:rsidRDefault="0093199C">
      <w:pPr>
        <w:pStyle w:val="Textodecomentrio"/>
      </w:pPr>
      <w:r>
        <w:rPr>
          <w:b/>
          <w:bCs/>
          <w:i/>
          <w:iCs/>
          <w:color w:val="000000"/>
        </w:rPr>
        <w:t>3)</w:t>
      </w:r>
      <w:r>
        <w:rPr>
          <w:i/>
          <w:iCs/>
          <w:color w:val="000000"/>
        </w:rPr>
        <w:tab/>
      </w:r>
      <w:r>
        <w:rPr>
          <w:b/>
          <w:bCs/>
          <w:i/>
          <w:iCs/>
          <w:color w:val="00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7C923520" w14:textId="34ACA02F" w:rsidR="0093199C" w:rsidRDefault="0093199C" w:rsidP="00C13597">
      <w:pPr>
        <w:pStyle w:val="Textodecomentrio"/>
      </w:pPr>
      <w:r>
        <w:rPr>
          <w:b/>
          <w:bCs/>
          <w:i/>
          <w:iCs/>
          <w:color w:val="000000"/>
        </w:rPr>
        <w:t>4)</w:t>
      </w:r>
      <w:r>
        <w:rPr>
          <w:i/>
          <w:iCs/>
          <w:color w:val="000000"/>
        </w:rPr>
        <w:tab/>
      </w:r>
      <w:r>
        <w:rPr>
          <w:b/>
          <w:bCs/>
          <w:i/>
          <w:iCs/>
          <w:color w:val="000000"/>
        </w:rPr>
        <w:t>Alguns itens receberam notas explicativas, destacadas para compreensão do agente ou setor responsável pela elaboração da Minuta Contratual</w:t>
      </w:r>
      <w:r>
        <w:rPr>
          <w:i/>
          <w:iCs/>
          <w:color w:val="000000"/>
        </w:rPr>
        <w:t>, que deverão ser devidamente suprimidas ao se finalizar o documento na versão original. .</w:t>
      </w:r>
    </w:p>
  </w:comment>
  <w:comment w:id="3" w:author="Autor" w:initials="A">
    <w:p w14:paraId="210AE90C" w14:textId="0A652459" w:rsidR="0093199C" w:rsidRDefault="0093199C" w:rsidP="00C13597">
      <w:pPr>
        <w:pStyle w:val="Textodecomentrio"/>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w:t>
      </w:r>
      <w:hyperlink r:id="rId1" w:anchor="art61" w:history="1">
        <w:r w:rsidRPr="002C1F3F">
          <w:rPr>
            <w:rStyle w:val="Hyperlink"/>
            <w:i/>
            <w:iCs/>
          </w:rPr>
          <w:t>art. 61 da Lei nº 8.666, de 1993</w:t>
        </w:r>
      </w:hyperlink>
      <w:r>
        <w:rPr>
          <w:i/>
          <w:iCs/>
          <w:color w:val="000000"/>
        </w:rPr>
        <w:t xml:space="preserve">, e o </w:t>
      </w:r>
      <w:hyperlink r:id="rId2" w:anchor="art89§1" w:history="1">
        <w:r w:rsidRPr="002C1F3F">
          <w:rPr>
            <w:rStyle w:val="Hyperlink"/>
            <w:i/>
            <w:iCs/>
          </w:rPr>
          <w:t>§1º do art. 89 da Lei nº 14.133, de 1º de abril de 2021</w:t>
        </w:r>
      </w:hyperlink>
      <w:r>
        <w:rPr>
          <w:i/>
          <w:iCs/>
          <w:color w:val="000000"/>
        </w:rPr>
        <w:t>, exigem apenas esse dado”.</w:t>
      </w:r>
    </w:p>
  </w:comment>
  <w:comment w:id="4" w:author="Autor" w:initials="A">
    <w:p w14:paraId="6C6CAD30" w14:textId="0EB5C8A1" w:rsidR="0093199C" w:rsidRDefault="0093199C">
      <w:pPr>
        <w:pStyle w:val="Textodecomentrio"/>
      </w:pPr>
      <w:r>
        <w:rPr>
          <w:rStyle w:val="Refdecomentrio"/>
        </w:rPr>
        <w:annotationRef/>
      </w:r>
      <w:r w:rsidRPr="00F43E2B">
        <w:rPr>
          <w:b/>
          <w:i/>
        </w:rPr>
        <w:t>Nota Explicativa</w:t>
      </w:r>
      <w:r w:rsidRPr="00F43E2B">
        <w:rPr>
          <w:i/>
        </w:rPr>
        <w:t>: As disposições a seguir decorrem dos arts. 106 e 107 da Lei nº 14.133, de 2021</w:t>
      </w:r>
      <w:r>
        <w:rPr>
          <w:i/>
        </w:rPr>
        <w:t>.</w:t>
      </w:r>
    </w:p>
  </w:comment>
  <w:comment w:id="7" w:author="Autor" w:initials="A">
    <w:p w14:paraId="78F624D7" w14:textId="3B75FCE4" w:rsidR="0093199C" w:rsidRDefault="0093199C" w:rsidP="00C13597">
      <w:pPr>
        <w:pStyle w:val="Textodecomentrio"/>
      </w:pPr>
      <w:r>
        <w:rPr>
          <w:rStyle w:val="Refdecomentrio"/>
        </w:rPr>
        <w:annotationRef/>
      </w:r>
      <w:r>
        <w:rPr>
          <w:b/>
          <w:bCs/>
          <w:i/>
          <w:iCs/>
          <w:color w:val="000000"/>
        </w:rPr>
        <w:t xml:space="preserve">Nota Explicativa: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comment>
  <w:comment w:id="8" w:author="Autor" w:initials="A">
    <w:p w14:paraId="0692E270" w14:textId="5215A816" w:rsidR="0093199C" w:rsidRDefault="0093199C" w:rsidP="00C13597">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5.3.</w:t>
      </w:r>
    </w:p>
  </w:comment>
  <w:comment w:id="9" w:author="Autor" w:initials="A">
    <w:p w14:paraId="0BC843D2" w14:textId="2BFD0774" w:rsidR="0093199C" w:rsidRDefault="0093199C">
      <w:pPr>
        <w:pStyle w:val="Textodecomentrio"/>
      </w:pPr>
      <w:r>
        <w:rPr>
          <w:rStyle w:val="Refdecomentrio"/>
        </w:rPr>
        <w:annotationRef/>
      </w:r>
      <w:r w:rsidRPr="007C2122">
        <w:rPr>
          <w:b/>
          <w:bCs/>
          <w:i/>
          <w:iCs/>
        </w:rPr>
        <w:t xml:space="preserve">Nota Explicativa: </w:t>
      </w:r>
      <w:r w:rsidRPr="007C2122">
        <w:rPr>
          <w:i/>
          <w:iCs/>
        </w:rPr>
        <w:t>O</w:t>
      </w:r>
      <w:r w:rsidRPr="007C2122">
        <w:t xml:space="preserve"> </w:t>
      </w:r>
      <w:r w:rsidRPr="007C2122">
        <w:rPr>
          <w:i/>
          <w:iCs/>
        </w:rPr>
        <w:t xml:space="preserve">art. 135, incisos I e II, da Lei n.º 14.133/2021 estabelece que os preços dos contratos para serviços contínuos com regime de dedicação exclusiva de mão de obra ou com predominância de mão de obra serão repactuados, com data vinculada (i) à </w:t>
      </w:r>
      <w:r w:rsidRPr="004704EF">
        <w:rPr>
          <w:b/>
          <w:i/>
          <w:iCs/>
          <w:highlight w:val="green"/>
        </w:rPr>
        <w:t>data</w:t>
      </w:r>
      <w:r>
        <w:rPr>
          <w:i/>
          <w:iCs/>
        </w:rPr>
        <w:t xml:space="preserve"> </w:t>
      </w:r>
      <w:r w:rsidRPr="007C2122">
        <w:rPr>
          <w:i/>
          <w:iCs/>
        </w:rPr>
        <w:t>da apresentação da proposta, para custos decorrentes do mercado; e (</w:t>
      </w:r>
      <w:proofErr w:type="spellStart"/>
      <w:r w:rsidRPr="007C2122">
        <w:rPr>
          <w:i/>
          <w:iCs/>
        </w:rPr>
        <w:t>ii</w:t>
      </w:r>
      <w:proofErr w:type="spellEnd"/>
      <w:r w:rsidRPr="007C2122">
        <w:rPr>
          <w:i/>
          <w:iCs/>
        </w:rPr>
        <w:t xml:space="preserve">) ao acordo, à convenção coletiva ou ao dissídio coletivo ao qual a proposta esteja vinculada, para os custos de mão de obra. Muito embora o § 3º do mesmo dispositivo legal estabeleça que o interregno mínimo de 1 (um) ano para a repactuação deverá ser contado apenas “da data da apresentação da proposta ou da data da última repactuação”, sem mencionar os instrumentos coletivos, deve-se interpretar sistemática e </w:t>
      </w:r>
      <w:proofErr w:type="spellStart"/>
      <w:r w:rsidRPr="007C2122">
        <w:rPr>
          <w:i/>
          <w:iCs/>
        </w:rPr>
        <w:t>finalisticamente</w:t>
      </w:r>
      <w:proofErr w:type="spellEnd"/>
      <w:r w:rsidRPr="007C2122">
        <w:rPr>
          <w:i/>
          <w:iCs/>
        </w:rPr>
        <w:t xml:space="preserve"> os dispositivos sob comento, para considerar que, no caso dos custos contratuais vinculados à mão de obra, a anualidade deverá ser contada a partir do início dos efeitos financeiros da norma coletiva de trabalho à qual a proposta estiver vinculada, e não à data de apresentação da proposta. Nesse sentido, inclusive, o próprio § 4º do art. 135 admite que os custos de mão de obra e os custos decorrentes dos insumos necessários à execução dos serviços têm “sua anualidade resultante em datas diferenciadas”, o que corrobora o entendimento ora adotado</w:t>
      </w:r>
      <w:r>
        <w:rPr>
          <w:i/>
          <w:iCs/>
        </w:rPr>
        <w:t xml:space="preserve">. </w:t>
      </w:r>
    </w:p>
  </w:comment>
  <w:comment w:id="10" w:author="Autor" w:initials="A">
    <w:p w14:paraId="7E8A7CEB" w14:textId="77777777" w:rsidR="0093199C" w:rsidRDefault="0093199C">
      <w:pPr>
        <w:pStyle w:val="Textodecomentrio"/>
      </w:pPr>
      <w:r w:rsidRPr="00E51DA2">
        <w:rPr>
          <w:rStyle w:val="Refdecomentrio"/>
          <w:i/>
        </w:rPr>
        <w:annotationRef/>
      </w:r>
      <w:r>
        <w:rPr>
          <w:b/>
          <w:bCs/>
          <w:i/>
          <w:iCs/>
        </w:rPr>
        <w:t>Nota explicativa:</w:t>
      </w:r>
      <w:r>
        <w:rPr>
          <w:i/>
          <w:iCs/>
        </w:rPr>
        <w:t xml:space="preserve"> Os contratos de serviços executados com dedicação exclusiva de mão de obra possuem insumos de naturezas distintas, decorrentes tanto dos custos da mão de obra e de seus reflexos como dos demais insumos necessários à execução do serviço. </w:t>
      </w:r>
    </w:p>
    <w:p w14:paraId="21E73A82" w14:textId="77777777" w:rsidR="0093199C" w:rsidRDefault="0093199C">
      <w:pPr>
        <w:pStyle w:val="Textodecomentrio"/>
      </w:pPr>
      <w:r>
        <w:rPr>
          <w:i/>
          <w:iCs/>
        </w:rPr>
        <w:t xml:space="preserve">No Acórdão n.º 1214/2013 – Plenário, ao examinar a necessidade de realização de pesquisa de preços nas prorrogações dos contratos de serviços continuados com dedicação exclusiva de mão de obra, o TCU reconheceu expressamente essa diferenciação, demonstrando que os insumos não relacionados à mão de obra, passíveis de realização de pesquisa de preços, correspondem, em regra, “a no máximo 5% do orçamento total a ser licitado, como vem sendo demonstrado em licitações recentes”, de modo que não figuram entre os itens mais representativos da planilha de custos e formação de preços. Aliado a isso, registrou o TCU que: </w:t>
      </w:r>
    </w:p>
    <w:p w14:paraId="3EBC5FDF" w14:textId="77777777" w:rsidR="0093199C" w:rsidRDefault="0093199C">
      <w:pPr>
        <w:pStyle w:val="Textodecomentrio"/>
      </w:pPr>
      <w:r>
        <w:rPr>
          <w:i/>
          <w:iCs/>
        </w:rPr>
        <w:t xml:space="preserve">“[...] fazemos parte de uma economia estável, em que a variação esperada é baixa e pode ser perfeitamente retratada mediante a utilização de índices nacionais, tal como o INPC. Portanto, </w:t>
      </w:r>
      <w:r>
        <w:rPr>
          <w:b/>
          <w:bCs/>
          <w:i/>
          <w:iCs/>
        </w:rPr>
        <w:t>não há razão para efetuar pesquisa de mercado todas as vezes que é necessária a realização de prorrogação contratual, com todo o custo administrativo que representa</w:t>
      </w:r>
      <w:r>
        <w:rPr>
          <w:i/>
          <w:iCs/>
        </w:rPr>
        <w:t>. [...] É notório que o custo/prazo que será despendido para a realização de pesquisa de mercado para a prorrogação do contrato, além de impeditivo, não é aconselhável em vista da baixa representatividade desses itens no orçamento global”.</w:t>
      </w:r>
    </w:p>
    <w:p w14:paraId="5BB6D543" w14:textId="77777777" w:rsidR="0093199C" w:rsidRDefault="0093199C">
      <w:pPr>
        <w:pStyle w:val="Textodecomentrio"/>
      </w:pPr>
      <w:r>
        <w:rPr>
          <w:i/>
          <w:iCs/>
        </w:rPr>
        <w:t>186.</w:t>
      </w:r>
      <w:r>
        <w:rPr>
          <w:i/>
          <w:iCs/>
        </w:rPr>
        <w:tab/>
        <w:t xml:space="preserve">Ademais, a pesquisa de mercado normalmente leva a preços superiores àqueles alcançados durante a licitação. Portanto, </w:t>
      </w:r>
      <w:r>
        <w:rPr>
          <w:b/>
          <w:bCs/>
          <w:i/>
          <w:iCs/>
        </w:rPr>
        <w:t xml:space="preserve">a utilização de um índice adequado, além de retratar a realidade do mercado, evita prejuízo desnecessário à Administração, assim como para a empresa contratado. </w:t>
      </w:r>
    </w:p>
    <w:p w14:paraId="102050B9" w14:textId="77777777" w:rsidR="0093199C" w:rsidRDefault="0093199C">
      <w:pPr>
        <w:pStyle w:val="Textodecomentrio"/>
      </w:pPr>
      <w:r>
        <w:rPr>
          <w:i/>
          <w:iCs/>
        </w:rPr>
        <w:t>192.</w:t>
      </w:r>
      <w:r>
        <w:rPr>
          <w:i/>
          <w:iCs/>
        </w:rPr>
        <w:tab/>
      </w:r>
      <w:r>
        <w:rPr>
          <w:b/>
          <w:bCs/>
          <w:i/>
          <w:iCs/>
        </w:rPr>
        <w:t xml:space="preserve">É flagrante que o uso de índice específico e adequado, além de trazer significativo benefício à Administração, será a forma mais apropriada para comprovar que o contrato continua vantajoso </w:t>
      </w:r>
      <w:r>
        <w:rPr>
          <w:i/>
          <w:iCs/>
        </w:rPr>
        <w:t xml:space="preserve">no momento da prorrogação”. (grifo nosso) </w:t>
      </w:r>
    </w:p>
    <w:p w14:paraId="42C57377" w14:textId="77777777" w:rsidR="0093199C" w:rsidRDefault="0093199C">
      <w:pPr>
        <w:pStyle w:val="Textodecomentrio"/>
      </w:pPr>
      <w:r>
        <w:rPr>
          <w:i/>
          <w:iCs/>
        </w:rPr>
        <w:t xml:space="preserve">Nessa linha, concluiu que a vantajosidade econômica para prorrogação de contratos de serviços continuados restaria garantida sempre que, além da previsão contratual de que as repactuações de custos  envolvendo a folha de salários fossem efetuadas somente com base em instrumento coletivo de trabalho, ou em decorrência de lei, houvesse no contrato previsão de que os reajustes dos itens envolvendo insumos (exceto quanto a obrigações decorrentes de acordo ou convenção coletiva de trabalho e de Lei) e materiais fossem efetuados com base em índices oficiais, previamente estabelecidos no contrato. </w:t>
      </w:r>
    </w:p>
    <w:p w14:paraId="3ED2082F" w14:textId="77777777" w:rsidR="0093199C" w:rsidRDefault="0093199C">
      <w:pPr>
        <w:pStyle w:val="Textodecomentrio"/>
      </w:pPr>
      <w:r>
        <w:rPr>
          <w:i/>
          <w:iCs/>
        </w:rPr>
        <w:t xml:space="preserve">A Lei n.º 14.133/2021, por sua vez, ao tratar da repactuação, não trouxe previsão específica acerca da possibilidade de adoção do reajuste por índices dos valores dos insumos contratuais não relacionados à mão de obra. Nada obstante, nota-se que a nova Lei de Licitações também não estabeleceu vedação nesse sentido. </w:t>
      </w:r>
    </w:p>
    <w:p w14:paraId="1A90C187" w14:textId="77777777" w:rsidR="0093199C" w:rsidRDefault="0093199C">
      <w:pPr>
        <w:pStyle w:val="Textodecomentrio"/>
      </w:pPr>
      <w:r>
        <w:rPr>
          <w:i/>
          <w:iCs/>
        </w:rPr>
        <w:t>Na verdade, ao prever que o reajustamento em sentido estrito, mediante a aplicação de índices, é cabível “quando não houver regime de dedicação exclusiva de mão de obra ou predominância de mão de obra”, ao passo que a repactuação, mediante demonstração analítica da variação dos custos, deve ser utilizada “quando houver regime de dedicação exclusiva de mão de obra ou predominância de mão de obra” (art. 92, § 4º), pode-se considerar que a lei terminou por deixar claro em relação a quais tipos de parcelas dos custos da contratação se aplica cada um dos critérios de reajustamento mencionados.</w:t>
      </w:r>
    </w:p>
    <w:p w14:paraId="3E5D1256" w14:textId="77777777" w:rsidR="0093199C" w:rsidRDefault="0093199C">
      <w:pPr>
        <w:pStyle w:val="Textodecomentrio"/>
      </w:pPr>
      <w:r>
        <w:rPr>
          <w:i/>
          <w:iCs/>
        </w:rPr>
        <w:t xml:space="preserve">Nessa linha, parece-nos ser razoável interpretar o texto legal para concluir ser cabível o reajustamento, por meio da aplicação de índices, especificamente em relação à parcela da contratação cujos custos não estejam relacionados à mão de obra, isto é, à parcela dos insumos necessários à execução dos serviços, cuja variação de custos decorra do mercado. A repactuação, por meio da demonstração analítica da variação de custos, por sua vez, seria reservada exclusivamente para reajustar os custos decorrentes da mão de obra, vinculados, quase sempre, a uma norma coletiva de trabalho. </w:t>
      </w:r>
    </w:p>
    <w:p w14:paraId="13955339" w14:textId="77777777" w:rsidR="0093199C" w:rsidRDefault="0093199C">
      <w:pPr>
        <w:pStyle w:val="Textodecomentrio"/>
      </w:pPr>
      <w:r>
        <w:rPr>
          <w:i/>
          <w:iCs/>
        </w:rPr>
        <w:t>Forte nessa premissa, e diante do arcabouço normativo acima citado, das Orientações Normativas AGU n.º 23 e n.º 25 e de todo o trabalho interpretativo e de consolidação de entendimentos realizados nessa seara, a Câmara Nacional de Modelos de Licitações e Contratos da CGU considera viável a adoção  da repactuação para os insumos relacionados à mão de obra, combinada com a adoção de índices para reajustamento dos insumos e materiais a ela não relacionados, nos contratos de serviços continuados executados com regime de dedicação exclusiva de mão de obra dispensando-se a Administração de realizar pesquisa de preços, para demonstrar o aumento desses custos.</w:t>
      </w:r>
    </w:p>
    <w:p w14:paraId="62A66D59" w14:textId="77777777" w:rsidR="0093199C" w:rsidRDefault="0093199C">
      <w:pPr>
        <w:pStyle w:val="Textodecomentrio"/>
      </w:pPr>
      <w:r>
        <w:rPr>
          <w:i/>
          <w:iCs/>
        </w:rPr>
        <w:t xml:space="preserve">Acerca do assunto, destaca-se o teor do PARECER n. 00002/2018/CPMLC/CGU/AGU (NUP: 00688.000822/2017-65), elaborado pela Comissão, nos seguintes termos: </w:t>
      </w:r>
    </w:p>
    <w:p w14:paraId="25BDDFA7" w14:textId="77777777" w:rsidR="0093199C" w:rsidRDefault="0093199C">
      <w:pPr>
        <w:pStyle w:val="Textodecomentrio"/>
      </w:pPr>
      <w:r>
        <w:rPr>
          <w:i/>
          <w:iCs/>
        </w:rPr>
        <w:t xml:space="preserve">“170. [...] permito-me adentrar na seara operacional/administrativa para registrar a impressão de que a combinação da repactuação para os insumos relacionados à mão de obra com a adoção de índices específicos, setoriais ou gerais para os insumos e materiais a ela não relacionados é o modo de agir que mais contribui para a eficiente gestão do contrato, na medida em que restringe o trabalho mais intrincado de análise de documentação aos contratos com mão de obra, e mais precisamente aos insumos ligados à mão de obra, que representam o maior custo desses contratos.  </w:t>
      </w:r>
    </w:p>
    <w:p w14:paraId="0039C7DD" w14:textId="77777777" w:rsidR="0093199C" w:rsidRDefault="0093199C">
      <w:pPr>
        <w:pStyle w:val="Textodecomentrio"/>
      </w:pPr>
      <w:r>
        <w:rPr>
          <w:i/>
          <w:iCs/>
        </w:rPr>
        <w:t>171. Observa-se, com isso, a finalidade legal e regulamentar de evitar o chamado gatilho salarial, ou seja, que o índice inflacionário seja incorporado ao valor da mão de obra, que então contribuiria para o aumento da inflação, e assim sucessivamente. O instituto da repactuação rompe com esse círculo, porque remete as partes da relação de emprego à mesa de negociação, por intermédio dos respectivos Sindicatos, evitando-se a mera incorporação de índices. Isso pode até vir a acontecer, mas somente depois da negociação. A administração, então, apenas traduz o resultado dessa negociação na equação econômico-financeira do contrato. Essa a razão pela qual o instituto deve voltar-se com toda certeza aos insumos relacionados à relação de trabalho.</w:t>
      </w:r>
    </w:p>
    <w:p w14:paraId="43B5139F" w14:textId="77777777" w:rsidR="0093199C" w:rsidRDefault="0093199C">
      <w:pPr>
        <w:pStyle w:val="Textodecomentrio"/>
      </w:pPr>
      <w:r>
        <w:rPr>
          <w:i/>
          <w:iCs/>
        </w:rPr>
        <w:t xml:space="preserve">172. Já expandir esse instituto também para os insumos e materiais não relacionados à mão de obra, como consequência de não se admitir índices gerais, representa um ônus considerável para cada uma das unidades administrativas com competência para contratar, que chegam aos milhares, porque vai implicar em toda uma análise documental e probatória em cada um dos contratos administrativos de serviços, com resultados na maioria absoluta dos casos insignificantes, em comparação com a mera aplicação de índices pré-estabelecidos. A bem da verdade, frequentemente essa instrução probatória para a repactuação de insumos não relacionadas à mão de obra acaba por reajustar o valor do contrato em patamar superior ao da mera aplicação do índice. E nesse caso a Administração dispensou todo um meticuloso trabalho realizado por instituições conceituadas para a obtenção de tais índices, um dos quais inclusive adotado pelo Banco Central do Brasil para medir a inflação, o Índice Nacional de Preços ao Consumidor Amplo Especial - IPCA, e ainda expressamente previsto no art. 101, caput e 107, §1º, II do ADCT (embora não seja de utilização obrigatória, como bem esclarece, mais uma vez, o Parecer n. 00149/2018/CJU-SP/CGU/AGU. </w:t>
      </w:r>
    </w:p>
    <w:p w14:paraId="14BE864B" w14:textId="77777777" w:rsidR="0093199C" w:rsidRDefault="0093199C">
      <w:pPr>
        <w:pStyle w:val="Textodecomentrio"/>
      </w:pPr>
      <w:r>
        <w:rPr>
          <w:i/>
          <w:iCs/>
        </w:rPr>
        <w:t>173. De qualquer forma, não é à toa que houve todo um trabalho de formação de entendimentos e interpretações para consolidar o posicionamento de que se aplica a repactuação somente para os insumos relacionados à mão de obra nos contratos com mão de obra exclusiva e, para os demais insumos e demais contratos, aplica-se o reajuste, com a adoção de índices gerais, em não havendo setoriais ou específicos”.</w:t>
      </w:r>
    </w:p>
    <w:p w14:paraId="29003CC9" w14:textId="77777777" w:rsidR="0093199C" w:rsidRDefault="0093199C" w:rsidP="001B3C37">
      <w:pPr>
        <w:pStyle w:val="Textodecomentrio"/>
      </w:pPr>
      <w:r>
        <w:rPr>
          <w:i/>
          <w:iCs/>
        </w:rPr>
        <w:t>Em hipóteses tais, a Administração deverá atentar para que o índice utilizado seja o indicador mais próximo da efetiva variação dos preços dos insumos e materiais a serem fornecidos, valendo-se, pois, em regra, da adoção de índices setoriais ou específicos. “Caso inexistam índices setoriais ou específicos, deverá ser adotado o índice geral de preços que melhor esteja correlacionado com os custos do objeto contratual ou, ainda, em caráter subsidiário, verificar se existe, no mercado, algum índice geral de adoção consagrada para o objeto contratado. Não havendo índices com uma dessas características, deve ser adotado o reajustamento pelo IPCA/IBGE, pois é o índice oficial de monitoramento da inflação no Brasil. Qualquer que seja o índice utilizado, a Administração deverá justificar sua escolha tecnicamente. A Administração poderá, ainda, se valer de índices diferenciados, de forma justificada, de acordo com as peculiaridades envolvidas no objeto contratual”. (Parecer n.º 04/2013/CPLC/DEPCONSU/PGF/AGU, NUP: 00407.001847/2013-61).</w:t>
      </w:r>
    </w:p>
  </w:comment>
  <w:comment w:id="11" w:author="Autor" w:initials="A">
    <w:p w14:paraId="5705DF45" w14:textId="6FB1D1D7" w:rsidR="0093199C" w:rsidRPr="00E51DA2" w:rsidRDefault="0093199C">
      <w:pPr>
        <w:pStyle w:val="Textodecomentrio"/>
        <w:rPr>
          <w:i/>
        </w:rPr>
      </w:pPr>
      <w:r>
        <w:rPr>
          <w:rStyle w:val="Refdecomentrio"/>
        </w:rPr>
        <w:annotationRef/>
      </w:r>
      <w:r w:rsidRPr="003F5122">
        <w:rPr>
          <w:b/>
          <w:i/>
        </w:rPr>
        <w:t>Nota Explicativa:</w:t>
      </w:r>
      <w:r w:rsidRPr="003F5122">
        <w:t xml:space="preserve"> </w:t>
      </w:r>
      <w:r w:rsidRPr="00E51DA2">
        <w:rPr>
          <w:i/>
        </w:rPr>
        <w:t xml:space="preserve">Ao preencher este item, a Administração deverá observar que, segundo o art. 92, § 6º, da Lei n.º 14.133/2021, o prazo para resposta ao pedido de repactuação de preços será </w:t>
      </w:r>
      <w:r w:rsidRPr="00E51DA2">
        <w:rPr>
          <w:b/>
          <w:i/>
        </w:rPr>
        <w:t>preferencialmente de 1 (um) mês</w:t>
      </w:r>
      <w:r w:rsidRPr="00E51DA2">
        <w:rPr>
          <w:i/>
        </w:rPr>
        <w:t>, contado da data do fornecimento da documentação prevista no § 6º do art. 135 do mesmo texto legal. Sendo o referido prazo legalmente definindo como preferencial, a adoção de prazo diverso é possível, desde que especificamente fundamentada a sua necessidade.</w:t>
      </w:r>
    </w:p>
  </w:comment>
  <w:comment w:id="12" w:author="Autor" w:initials="A">
    <w:p w14:paraId="0A33C55D" w14:textId="25D05444" w:rsidR="0093199C" w:rsidRPr="00E51DA2" w:rsidRDefault="0093199C" w:rsidP="003C4473">
      <w:pPr>
        <w:pStyle w:val="Textodecomentrio"/>
        <w:rPr>
          <w:i/>
        </w:rPr>
      </w:pPr>
      <w:r>
        <w:rPr>
          <w:rStyle w:val="Refdecomentrio"/>
        </w:rPr>
        <w:annotationRef/>
      </w:r>
      <w:r w:rsidRPr="00E51DA2">
        <w:rPr>
          <w:b/>
          <w:i/>
        </w:rPr>
        <w:t>Nota Explicativa:</w:t>
      </w:r>
      <w:r>
        <w:t xml:space="preserve"> </w:t>
      </w:r>
      <w:r w:rsidR="00DE4E64">
        <w:rPr>
          <w:i/>
        </w:rPr>
        <w:t>S</w:t>
      </w:r>
      <w:r w:rsidRPr="00E51DA2">
        <w:rPr>
          <w:i/>
        </w:rPr>
        <w:t xml:space="preserve">obre a natureza dessa majoração de custos, deve-se ter em mente que, segundo a Lei n° 7.418, de 16 de dezembro de 1985, o vale-transporte deve ser emitido e comercializado ao preço da tarifa vigente do respectivo sistema de transporte coletivo público, urbano ou intermunicipal e/ou interestadual, utilizado pelo empregado em seu deslocamento, adotando-se, inclusive, para esse fim, a tarifa integral do deslocamento do trabalhador, por um ou mais meios de transporte, sem quaisquer descontos. Em outras palavras, o valor do vale-transporte está diretamente atrelado ao valor da tarifa de transporte coletivo público. </w:t>
      </w:r>
    </w:p>
    <w:p w14:paraId="7F273289" w14:textId="77777777" w:rsidR="0093199C" w:rsidRPr="00E51DA2" w:rsidRDefault="0093199C" w:rsidP="003C4473">
      <w:pPr>
        <w:pStyle w:val="Textodecomentrio"/>
        <w:rPr>
          <w:i/>
        </w:rPr>
      </w:pPr>
      <w:r w:rsidRPr="00E51DA2">
        <w:rPr>
          <w:i/>
        </w:rPr>
        <w:t xml:space="preserve">O valor da tarifa de transporte coletivo público, por sua vez, deve ser fixado pela autoridade pública competente, como bem registrado no art. 1º da Lei n° 7.418/1985, por meio de lei ou ato normativo.  </w:t>
      </w:r>
    </w:p>
    <w:p w14:paraId="1DCAA2FD" w14:textId="77777777" w:rsidR="0093199C" w:rsidRPr="00E51DA2" w:rsidRDefault="0093199C" w:rsidP="003C4473">
      <w:pPr>
        <w:pStyle w:val="Textodecomentrio"/>
        <w:rPr>
          <w:i/>
        </w:rPr>
      </w:pPr>
      <w:r w:rsidRPr="00E51DA2">
        <w:rPr>
          <w:i/>
        </w:rPr>
        <w:t xml:space="preserve">Dessa forma, a alteração do valor do vale-transporte, por decorrer da majoração da tarifa de transporte público pelo Poder Executivo local, configura hipótese de fato do príncipe, que, conforme o art. 124, inciso II, alínea “d”, da Lei n.º 14.133/2021, autoriza o reequilíbrio econômico-financeiro  dos preços contratados - e não a sua repactuação - nos casos em que o Poder Público, no uso de prerrogativas alheias à sua qualidade de contratante, adota medidas de ordem geral que repercutem no contrato administrativo e </w:t>
      </w:r>
      <w:proofErr w:type="spellStart"/>
      <w:r w:rsidRPr="00E51DA2">
        <w:rPr>
          <w:i/>
        </w:rPr>
        <w:t>desbalanceiam</w:t>
      </w:r>
      <w:proofErr w:type="spellEnd"/>
      <w:r w:rsidRPr="00E51DA2">
        <w:rPr>
          <w:i/>
        </w:rPr>
        <w:t xml:space="preserve"> o equilíbrio econômico-financeiro originalmente estabelecido.</w:t>
      </w:r>
    </w:p>
    <w:p w14:paraId="01DB8913" w14:textId="77777777" w:rsidR="0093199C" w:rsidRPr="00E51DA2" w:rsidRDefault="0093199C" w:rsidP="003C4473">
      <w:pPr>
        <w:pStyle w:val="Textodecomentrio"/>
        <w:rPr>
          <w:i/>
        </w:rPr>
      </w:pPr>
      <w:r w:rsidRPr="00E51DA2">
        <w:rPr>
          <w:i/>
        </w:rPr>
        <w:t xml:space="preserve">Muito embora a revisão contratual com base no fato do príncipe demande, em regra, a alteração bilateral do contrato por meio de termo aditivo, entende-se que, havendo previsão em contrato, poderá ser utilizado o apostilamento para formalizar a alteração do valor do vale-transporte, uma vez que o art. 136, inciso II, da Lei n.º 14.133/2021, autoriza a simples apostila quando o contrato trouxer cláusulas para atualização de valores cuja incidência se dá de modo simplificado, como ocorre nesse caso. </w:t>
      </w:r>
    </w:p>
    <w:p w14:paraId="550DA74F" w14:textId="5E26441D" w:rsidR="0093199C" w:rsidRPr="00E51DA2" w:rsidRDefault="0093199C" w:rsidP="003C4473">
      <w:pPr>
        <w:pStyle w:val="Textodecomentrio"/>
        <w:rPr>
          <w:i/>
        </w:rPr>
      </w:pPr>
      <w:r w:rsidRPr="00E51DA2">
        <w:rPr>
          <w:i/>
        </w:rPr>
        <w:t xml:space="preserve">Daí porque se mostra recomendável a inclusão de cláusula contratual expressa, nos termos acima, estabelecendo que a revisão dos custos do valor do vale-transporte deverá ser formalizada por apostilamento, e não </w:t>
      </w:r>
      <w:proofErr w:type="spellStart"/>
      <w:r w:rsidRPr="00E51DA2">
        <w:rPr>
          <w:i/>
        </w:rPr>
        <w:t>por</w:t>
      </w:r>
      <w:proofErr w:type="spellEnd"/>
      <w:r w:rsidRPr="00E51DA2">
        <w:rPr>
          <w:i/>
        </w:rPr>
        <w:t xml:space="preserve"> termo aditivo.   </w:t>
      </w:r>
    </w:p>
  </w:comment>
  <w:comment w:id="14" w:author="Autor" w:initials="A">
    <w:p w14:paraId="094FDE1C" w14:textId="1E18F825" w:rsidR="0093199C" w:rsidRDefault="0093199C" w:rsidP="00C13597">
      <w:pPr>
        <w:pStyle w:val="Textodecomentrio"/>
      </w:pPr>
      <w:r>
        <w:rPr>
          <w:rStyle w:val="Refdecomentrio"/>
        </w:rPr>
        <w:annotationRef/>
      </w:r>
      <w:r>
        <w:rPr>
          <w:b/>
          <w:bCs/>
          <w:i/>
          <w:iCs/>
          <w:color w:val="000000"/>
        </w:rPr>
        <w:t xml:space="preserve">Nota Explicativa: </w:t>
      </w:r>
      <w:r>
        <w:rPr>
          <w:i/>
          <w:iCs/>
          <w:color w:val="000000"/>
        </w:rPr>
        <w:t xml:space="preserve">Nos termos do </w:t>
      </w:r>
      <w:hyperlink r:id="rId3" w:anchor="art123" w:history="1">
        <w:r w:rsidRPr="00681179">
          <w:rPr>
            <w:rStyle w:val="Hyperlink"/>
            <w:i/>
            <w:iCs/>
          </w:rPr>
          <w:t>art. 123 da Lei nº 14.133/21</w:t>
        </w:r>
      </w:hyperlink>
      <w:r>
        <w:rPr>
          <w:i/>
          <w:iCs/>
          <w:color w:val="000000"/>
        </w:rPr>
        <w:t xml:space="preserve">, a Administração tem o dever de decidir questões contratuais que lhe são apresentadas. O prazo do subitem </w:t>
      </w:r>
      <w:r>
        <w:rPr>
          <w:i/>
          <w:iCs/>
          <w:color w:val="000000"/>
        </w:rPr>
        <w:fldChar w:fldCharType="begin"/>
      </w:r>
      <w:r>
        <w:rPr>
          <w:i/>
          <w:iCs/>
          <w:color w:val="000000"/>
        </w:rPr>
        <w:instrText xml:space="preserve"> REF _Ref128062899 \r \h </w:instrText>
      </w:r>
      <w:r>
        <w:rPr>
          <w:i/>
          <w:iCs/>
          <w:color w:val="000000"/>
        </w:rPr>
      </w:r>
      <w:r>
        <w:rPr>
          <w:i/>
          <w:iCs/>
          <w:color w:val="000000"/>
        </w:rPr>
        <w:fldChar w:fldCharType="separate"/>
      </w:r>
      <w:r>
        <w:rPr>
          <w:i/>
          <w:iCs/>
          <w:color w:val="000000"/>
        </w:rPr>
        <w:t>8.11.1</w:t>
      </w:r>
      <w:r>
        <w:rPr>
          <w:i/>
          <w:iCs/>
          <w:color w:val="000000"/>
        </w:rPr>
        <w:fldChar w:fldCharType="end"/>
      </w:r>
      <w:r>
        <w:rPr>
          <w:i/>
          <w:iCs/>
          <w:color w:val="000000"/>
        </w:rPr>
        <w:t xml:space="preserve"> pode ser especificado pela Administração, conforme a complexidade do objeto contratual e os trâmites internos das áreas envolvidas na execução contratual. Caso não haja especificação, o </w:t>
      </w:r>
      <w:hyperlink r:id="rId4" w:anchor="art123" w:history="1">
        <w:r w:rsidRPr="00681179">
          <w:rPr>
            <w:rStyle w:val="Hyperlink"/>
            <w:i/>
            <w:iCs/>
          </w:rPr>
          <w:t>art. 123, parágrafo único, da Lei n.º 14.133, de 2021</w:t>
        </w:r>
      </w:hyperlink>
      <w:r>
        <w:rPr>
          <w:i/>
          <w:iCs/>
          <w:color w:val="000000"/>
        </w:rPr>
        <w:t xml:space="preserve">, e o </w:t>
      </w:r>
      <w:hyperlink r:id="rId5" w:anchor="art28" w:history="1">
        <w:r w:rsidRPr="00681179">
          <w:rPr>
            <w:rStyle w:val="Hyperlink"/>
            <w:i/>
            <w:iCs/>
          </w:rPr>
          <w:t>art. 28, do Decreto n.º 11.246, de 2022</w:t>
        </w:r>
      </w:hyperlink>
      <w:r>
        <w:rPr>
          <w:i/>
          <w:iCs/>
          <w:color w:val="000000"/>
        </w:rPr>
        <w:t>, estabelecem que o prazo será de um mês.</w:t>
      </w:r>
    </w:p>
  </w:comment>
  <w:comment w:id="15" w:author="Autor" w:initials="A">
    <w:p w14:paraId="45CB4C99" w14:textId="77777777" w:rsidR="0093199C" w:rsidRDefault="0093199C" w:rsidP="00C13597">
      <w:pPr>
        <w:pStyle w:val="Textodecomentrio"/>
      </w:pPr>
      <w:r>
        <w:rPr>
          <w:rStyle w:val="Refdecomentrio"/>
        </w:rPr>
        <w:annotationRef/>
      </w:r>
      <w:r>
        <w:rPr>
          <w:b/>
          <w:bCs/>
        </w:rPr>
        <w:t>Nota Explicativa:</w:t>
      </w:r>
      <w:r>
        <w:t xml:space="preserve"> O </w:t>
      </w:r>
      <w:hyperlink r:id="rId6" w:anchor="art92" w:history="1">
        <w:r w:rsidRPr="00B50309">
          <w:rPr>
            <w:rStyle w:val="Hyperlink"/>
          </w:rPr>
          <w:t>art. 92, inciso XI, da Lei nº 14.133, de 2021</w:t>
        </w:r>
      </w:hyperlink>
      <w:r>
        <w:t xml:space="preserve">,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w:t>
      </w:r>
      <w:hyperlink r:id="rId7" w:anchor="art123" w:history="1">
        <w:r w:rsidRPr="00B50309">
          <w:rPr>
            <w:rStyle w:val="Hyperlink"/>
          </w:rPr>
          <w:t>art. 123 do texto legal</w:t>
        </w:r>
      </w:hyperlink>
      <w:r>
        <w:t>, o que deverá ser analisado conforme as especificidades de cada órgão.</w:t>
      </w:r>
    </w:p>
  </w:comment>
  <w:comment w:id="17" w:author="Autor" w:initials="A">
    <w:p w14:paraId="53AEC34B" w14:textId="59C642D5" w:rsidR="0093199C" w:rsidRDefault="0093199C" w:rsidP="00C13597">
      <w:pPr>
        <w:pStyle w:val="Textodecomentrio"/>
      </w:pPr>
      <w:r>
        <w:rPr>
          <w:rStyle w:val="Refdecomentrio"/>
        </w:rPr>
        <w:annotationRef/>
      </w:r>
      <w:r>
        <w:rPr>
          <w:b/>
          <w:bCs/>
          <w:i/>
          <w:iCs/>
          <w:color w:val="000000"/>
        </w:rPr>
        <w:t>Nota Explicativa:</w:t>
      </w:r>
      <w:r>
        <w:rPr>
          <w:i/>
          <w:iCs/>
          <w:color w:val="000000"/>
        </w:rPr>
        <w:t xml:space="preserve"> Este modelo contém obrigações gerais, que podem ser aplicadas aos mais diversos tipos de contratações de serviços. Entretanto, compete ao órgão definir quais obrigações serão aplicáveis, incluindo, modificando ou excluindo itens a depender das especificidades do objeto.</w:t>
      </w:r>
    </w:p>
  </w:comment>
  <w:comment w:id="18" w:author="Autor" w:initials="A">
    <w:p w14:paraId="1D249DED" w14:textId="0DF6B732" w:rsidR="0093199C" w:rsidRDefault="0093199C" w:rsidP="00C13597">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comment>
  <w:comment w:id="19" w:author="Autor" w:initials="A">
    <w:p w14:paraId="3E1C78F4" w14:textId="77777777" w:rsidR="0093199C" w:rsidRDefault="0093199C">
      <w:pPr>
        <w:pStyle w:val="Textodecomentrio"/>
      </w:pPr>
      <w:r>
        <w:rPr>
          <w:rStyle w:val="Refdecomentrio"/>
        </w:rPr>
        <w:annotationRef/>
      </w:r>
      <w:r>
        <w:rPr>
          <w:b/>
          <w:bCs/>
          <w:i/>
          <w:iCs/>
          <w:color w:val="000000"/>
        </w:rPr>
        <w:t>Nota explicativa 1:</w:t>
      </w:r>
      <w:r>
        <w:rPr>
          <w:i/>
          <w:iCs/>
          <w:color w:val="00000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65590BB2" w14:textId="77777777" w:rsidR="0093199C" w:rsidRDefault="0093199C">
      <w:pPr>
        <w:pStyle w:val="Textodecomentrio"/>
      </w:pPr>
      <w:r>
        <w:rPr>
          <w:i/>
          <w:iCs/>
          <w:color w:val="000000"/>
        </w:rPr>
        <w:t xml:space="preserve">Via de regra, a prestação de serviços de modo geral é hipótese de incidência de tributação municipal (Imposto Sobre Serviços de Qualquer Natureza - ISSQN), conforme lista anexa </w:t>
      </w:r>
      <w:hyperlink r:id="rId8" w:history="1">
        <w:r w:rsidRPr="00500559">
          <w:rPr>
            <w:rStyle w:val="Hyperlink"/>
            <w:i/>
            <w:iCs/>
          </w:rPr>
          <w:t>à Lei Complementar nº 116/2003</w:t>
        </w:r>
      </w:hyperlink>
      <w:r>
        <w:rPr>
          <w:i/>
          <w:iCs/>
          <w:color w:val="000000"/>
        </w:rPr>
        <w:t xml:space="preserve">.  </w:t>
      </w:r>
    </w:p>
    <w:p w14:paraId="245AE225" w14:textId="77777777" w:rsidR="0093199C" w:rsidRDefault="0093199C" w:rsidP="00C13597">
      <w:pPr>
        <w:pStyle w:val="Textodecomentrio"/>
      </w:pPr>
      <w:r>
        <w:rPr>
          <w:i/>
          <w:iCs/>
          <w:color w:val="000000"/>
        </w:rPr>
        <w:t>Existem, contudo, situações em que a prestação de um serviço pode dar ensejo à incidência de tributação estadual pelo ICMS. Como exemplos, citem-se os serviços de transporte interestadual e intermunicipal e os serviços de comunicação (</w:t>
      </w:r>
      <w:hyperlink r:id="rId9" w:anchor="art155" w:history="1">
        <w:r w:rsidRPr="00500559">
          <w:rPr>
            <w:rStyle w:val="Hyperlink"/>
            <w:i/>
            <w:iCs/>
          </w:rPr>
          <w:t>art. 155, II, da CF/88</w:t>
        </w:r>
      </w:hyperlink>
      <w:r>
        <w:rPr>
          <w:i/>
          <w:iCs/>
          <w:color w:val="000000"/>
        </w:rPr>
        <w:t xml:space="preserve">), bem como as exceções expressamente previstas na lista da referida LC 116/2003. </w:t>
      </w:r>
    </w:p>
  </w:comment>
  <w:comment w:id="20" w:author="Autor" w:initials="A">
    <w:p w14:paraId="0215C555" w14:textId="45EA61A2" w:rsidR="0093199C" w:rsidRDefault="0093199C" w:rsidP="00C13597">
      <w:pPr>
        <w:pStyle w:val="Textodecomentrio"/>
      </w:pPr>
      <w:r>
        <w:rPr>
          <w:rStyle w:val="Refdecomentrio"/>
        </w:rPr>
        <w:annotationRef/>
      </w:r>
      <w:r>
        <w:rPr>
          <w:b/>
          <w:bCs/>
          <w:i/>
          <w:iCs/>
        </w:rPr>
        <w:t>Nota Explicativa:</w:t>
      </w:r>
      <w:r>
        <w:rPr>
          <w:i/>
          <w:iCs/>
        </w:rPr>
        <w:t xml:space="preserve"> No caso de contratações de serviços de manutenção e assistência técnica, recomenda-se incluir a cláusula 9.42 e o subitem 9.42.1, a luz do </w:t>
      </w:r>
      <w:hyperlink r:id="rId10" w:anchor="art47§2" w:history="1">
        <w:r w:rsidRPr="008C6612">
          <w:rPr>
            <w:rStyle w:val="Hyperlink"/>
            <w:i/>
            <w:iCs/>
          </w:rPr>
          <w:t>art. 47, § 2º, da Lei nº 14.133, de 2021</w:t>
        </w:r>
      </w:hyperlink>
      <w:r>
        <w:rPr>
          <w:i/>
          <w:iCs/>
        </w:rPr>
        <w:t>:</w:t>
      </w:r>
    </w:p>
  </w:comment>
  <w:comment w:id="21" w:author="Autor" w:initials="A">
    <w:p w14:paraId="5D21BD8D" w14:textId="426C4769" w:rsidR="0093199C" w:rsidRDefault="0093199C">
      <w:pPr>
        <w:pStyle w:val="Textodecomentrio"/>
      </w:pPr>
      <w:r>
        <w:rPr>
          <w:rStyle w:val="Refdecomentrio"/>
        </w:rPr>
        <w:annotationRef/>
      </w:r>
      <w:r>
        <w:rPr>
          <w:b/>
          <w:bCs/>
          <w:i/>
          <w:iCs/>
        </w:rPr>
        <w:t xml:space="preserve">Nota explicativa 1: </w:t>
      </w:r>
      <w:r>
        <w:rPr>
          <w:i/>
          <w:iCs/>
        </w:rPr>
        <w:t>Incluir os subitens 9.44 e 9.44.1 caso o contrato tenha por objeto</w:t>
      </w:r>
      <w:r>
        <w:rPr>
          <w:i/>
          <w:iCs/>
          <w:color w:val="000000"/>
        </w:rPr>
        <w:t xml:space="preserve"> a elaboração de </w:t>
      </w:r>
      <w:r>
        <w:rPr>
          <w:i/>
          <w:iCs/>
        </w:rPr>
        <w:t xml:space="preserve">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w:t>
      </w:r>
      <w:hyperlink r:id="rId11" w:anchor="art93" w:history="1">
        <w:r w:rsidRPr="00B0791D">
          <w:rPr>
            <w:rStyle w:val="Hyperlink"/>
            <w:i/>
            <w:iCs/>
          </w:rPr>
          <w:t>art. 93, caput, da Lei n.º 14.133/2021.</w:t>
        </w:r>
      </w:hyperlink>
      <w:r>
        <w:rPr>
          <w:i/>
          <w:iCs/>
        </w:rPr>
        <w:t xml:space="preserve"> </w:t>
      </w:r>
    </w:p>
    <w:p w14:paraId="7271A183" w14:textId="77777777" w:rsidR="0093199C" w:rsidRDefault="0093199C">
      <w:pPr>
        <w:pStyle w:val="Textodecomentrio"/>
      </w:pPr>
      <w:r>
        <w:rPr>
          <w:b/>
          <w:bCs/>
          <w:i/>
          <w:iCs/>
        </w:rPr>
        <w:t>Nota Explicativa 2:</w:t>
      </w:r>
      <w:r>
        <w:rPr>
          <w:i/>
          <w:iCs/>
        </w:rPr>
        <w:t xml:space="preserve"> Vale registrar que o </w:t>
      </w:r>
      <w:hyperlink r:id="rId12" w:anchor="art93§2" w:history="1">
        <w:r w:rsidRPr="00B0791D">
          <w:rPr>
            <w:rStyle w:val="Hyperlink"/>
            <w:i/>
            <w:iCs/>
          </w:rPr>
          <w:t>§2º do art. 93</w:t>
        </w:r>
      </w:hyperlink>
      <w:r>
        <w:rPr>
          <w:i/>
          <w:iCs/>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hyperlink r:id="rId13" w:history="1">
        <w:r w:rsidRPr="00B0791D">
          <w:rPr>
            <w:rStyle w:val="Hyperlink"/>
            <w:i/>
            <w:iCs/>
          </w:rPr>
          <w:t>Lei nº 10.973, de 2 de dezembro de 2004</w:t>
        </w:r>
      </w:hyperlink>
      <w:r>
        <w:rPr>
          <w:i/>
          <w:iCs/>
        </w:rPr>
        <w:t>”.</w:t>
      </w:r>
    </w:p>
    <w:p w14:paraId="36BE8504" w14:textId="77777777" w:rsidR="0093199C" w:rsidRDefault="0093199C" w:rsidP="00C13597">
      <w:pPr>
        <w:pStyle w:val="Textodecomentrio"/>
      </w:pPr>
      <w:r>
        <w:rPr>
          <w:b/>
          <w:bCs/>
          <w:i/>
          <w:iCs/>
        </w:rPr>
        <w:t>Nota Explicativa 3:</w:t>
      </w:r>
      <w:r>
        <w:rPr>
          <w:i/>
          <w:iCs/>
        </w:rPr>
        <w:t xml:space="preserve"> Acrescentar o subitem a seguir caso o objeto consista na elaboração de projeto relativo a obra imaterial de caráter tecnológico, insuscetível de privilégio, nos termos do </w:t>
      </w:r>
      <w:hyperlink r:id="rId14" w:anchor="art93§1" w:history="1">
        <w:r w:rsidRPr="00B0791D">
          <w:rPr>
            <w:rStyle w:val="Hyperlink"/>
            <w:i/>
            <w:iCs/>
          </w:rPr>
          <w:t>art. 93, § 1º, da Lei n.º 14.133/2021.</w:t>
        </w:r>
      </w:hyperlink>
      <w:r>
        <w:rPr>
          <w:i/>
          <w:iCs/>
        </w:rPr>
        <w:t xml:space="preserve"> </w:t>
      </w:r>
    </w:p>
  </w:comment>
  <w:comment w:id="23" w:author="Autor" w:initials="A">
    <w:p w14:paraId="672BB8E6" w14:textId="77777777" w:rsidR="0093199C" w:rsidRDefault="0093199C">
      <w:pPr>
        <w:pStyle w:val="Textodecomentrio"/>
      </w:pPr>
      <w:r>
        <w:rPr>
          <w:rStyle w:val="Refdecomentrio"/>
        </w:rPr>
        <w:annotationRef/>
      </w:r>
      <w:r>
        <w:rPr>
          <w:b/>
          <w:bCs/>
          <w:i/>
          <w:iCs/>
          <w:color w:val="000000"/>
        </w:rPr>
        <w:t xml:space="preserve">Nota Explicativa 1: </w:t>
      </w:r>
      <w:r>
        <w:rPr>
          <w:i/>
          <w:iCs/>
          <w:color w:val="000000"/>
        </w:rPr>
        <w:t xml:space="preserve">As cláusulas 10.1 a 10.12 são necessárias para cumprimento </w:t>
      </w:r>
      <w:hyperlink r:id="rId15"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13613B61" w14:textId="77777777" w:rsidR="0093199C" w:rsidRDefault="0093199C">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142FBA54" w14:textId="77777777" w:rsidR="0093199C" w:rsidRDefault="0093199C">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2FB1D77A" w14:textId="77777777" w:rsidR="0093199C" w:rsidRDefault="0093199C" w:rsidP="00C13597">
      <w:pPr>
        <w:pStyle w:val="Textodecomentrio"/>
      </w:pPr>
      <w:r>
        <w:rPr>
          <w:i/>
          <w:iCs/>
          <w:color w:val="000000"/>
        </w:rPr>
        <w:t>O tema deve ser avaliado pela Administração com base nos riscos da contratação em relação aos dados pessoais eventualmente envolvidos.</w:t>
      </w:r>
    </w:p>
  </w:comment>
  <w:comment w:id="24" w:author="Autor" w:initials="A">
    <w:p w14:paraId="17D03EC7" w14:textId="1134233D" w:rsidR="0093199C" w:rsidRDefault="0093199C" w:rsidP="00C13597">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25" w:author="Autor" w:initials="A">
    <w:p w14:paraId="00316246" w14:textId="4185D901" w:rsidR="0093199C" w:rsidRDefault="0093199C" w:rsidP="00C13597">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26" w:author="Autor" w:initials="A">
    <w:p w14:paraId="5AC99A95" w14:textId="77777777" w:rsidR="0093199C" w:rsidRDefault="0093199C">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4D2853BA" w14:textId="77777777" w:rsidR="0093199C" w:rsidRDefault="0093199C" w:rsidP="00C13597">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d="27" w:author="Autor" w:initials="A">
    <w:p w14:paraId="7A9A203B" w14:textId="4CF767CD" w:rsidR="0093199C" w:rsidRPr="00D31C0F" w:rsidRDefault="0093199C">
      <w:pPr>
        <w:pStyle w:val="Textodecomentrio"/>
        <w:rPr>
          <w:i/>
        </w:rPr>
      </w:pPr>
      <w:r w:rsidRPr="00D31C0F">
        <w:rPr>
          <w:rStyle w:val="Refdecomentrio"/>
          <w:i/>
          <w:highlight w:val="yellow"/>
        </w:rPr>
        <w:annotationRef/>
      </w:r>
      <w:r w:rsidRPr="00F43E2B">
        <w:rPr>
          <w:b/>
          <w:i/>
        </w:rPr>
        <w:t>Nota Explicativa</w:t>
      </w:r>
      <w:r w:rsidRPr="00F43E2B">
        <w:rPr>
          <w:i/>
        </w:rPr>
        <w:t>: As disposições a seguir decorrem do art. 96 e seguintes da Lei nº 14.133, de 2021, bem como dos dispositivos cabíveis da Instrução Normativa SEGES/MP nº 5 de 26 de maio de 2017, cuja aplicação aos processos de licitação de serviços de que dispõe a Lei n.º 14.133, de 2021, foi autorizada pela Instrução Normativa SEGES/ME nº 98, de 26 de dezembro de 2022.</w:t>
      </w:r>
      <w:r>
        <w:rPr>
          <w:i/>
        </w:rPr>
        <w:t xml:space="preserve"> </w:t>
      </w:r>
    </w:p>
  </w:comment>
  <w:comment w:id="28" w:author="Autor" w:initials="A">
    <w:p w14:paraId="3361652B" w14:textId="443D82C7" w:rsidR="0093199C" w:rsidRPr="00B16E44" w:rsidRDefault="0093199C">
      <w:pPr>
        <w:pStyle w:val="Textodecomentrio"/>
        <w:rPr>
          <w:i/>
        </w:rPr>
      </w:pPr>
      <w:r>
        <w:rPr>
          <w:rStyle w:val="Refdecomentrio"/>
        </w:rPr>
        <w:annotationRef/>
      </w:r>
      <w:r w:rsidRPr="00F43E2B">
        <w:rPr>
          <w:b/>
          <w:i/>
        </w:rPr>
        <w:t>Nota explicativa:</w:t>
      </w:r>
      <w:r w:rsidRPr="00F43E2B">
        <w:rPr>
          <w:i/>
        </w:rPr>
        <w:t xml:space="preserve"> A garantia é obrigatória para os contratos que envolvam a execução de serviços continuados com dedicação exclusiva de mão de obra</w:t>
      </w:r>
      <w:r>
        <w:rPr>
          <w:i/>
        </w:rPr>
        <w:t>.</w:t>
      </w:r>
    </w:p>
  </w:comment>
  <w:comment w:id="29" w:author="Autor" w:initials="A">
    <w:p w14:paraId="7964CE05" w14:textId="084C1483" w:rsidR="0093199C" w:rsidRPr="004D48AE" w:rsidRDefault="0093199C" w:rsidP="5F1F5E94">
      <w:r w:rsidRPr="00F43E2B">
        <w:rPr>
          <w:b/>
          <w:bCs/>
          <w:i/>
          <w:iCs/>
        </w:rPr>
        <w:t>Nota Explicativa 1:</w:t>
      </w:r>
      <w:r w:rsidRPr="00F43E2B">
        <w:rPr>
          <w:i/>
          <w:iCs/>
        </w:rPr>
        <w:t xml:space="preserve"> 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w:t>
      </w:r>
      <w:r w:rsidRPr="00F43E2B">
        <w:annotationRef/>
      </w:r>
      <w:r>
        <w:rPr>
          <w:i/>
          <w:iCs/>
        </w:rPr>
        <w:t xml:space="preserve"> Somente após a adjudicação do objeto é que será definido o momento de apresentação da garantia, por ser uma opção do licitante.</w:t>
      </w:r>
    </w:p>
    <w:p w14:paraId="22CF53F0" w14:textId="36628484" w:rsidR="0093199C" w:rsidRPr="004D48AE" w:rsidRDefault="0093199C" w:rsidP="5F1F5E94"/>
    <w:p w14:paraId="39709A09" w14:textId="73057D6E" w:rsidR="0093199C" w:rsidRPr="004D48AE" w:rsidRDefault="0093199C" w:rsidP="5F1F5E94">
      <w:r w:rsidRPr="00F43E2B">
        <w:rPr>
          <w:b/>
          <w:bCs/>
          <w:i/>
          <w:iCs/>
        </w:rPr>
        <w:t>Nota explicativa 2:</w:t>
      </w:r>
      <w:r w:rsidRPr="00F43E2B">
        <w:rPr>
          <w:i/>
          <w:iCs/>
        </w:rPr>
        <w:t xml:space="preserve"> Quando o adjudicatário optar pela oferta de seguro-garantia, deverá fazê-lo </w:t>
      </w:r>
      <w:r w:rsidRPr="00F43E2B">
        <w:rPr>
          <w:b/>
          <w:bCs/>
          <w:i/>
          <w:iCs/>
        </w:rPr>
        <w:t>previamente</w:t>
      </w:r>
      <w:r w:rsidRPr="00F43E2B">
        <w:rPr>
          <w:i/>
          <w:iCs/>
        </w:rPr>
        <w:t xml:space="preserve"> à assinatura do contrato, conforme prazo fixado no edital (no prazo mínimo de um mês), contado da data de homologação da licitação (art. 96, §3º, da Lei n.º 14.133/2021).</w:t>
      </w:r>
    </w:p>
  </w:comment>
  <w:comment w:id="30" w:author="Autor" w:initials="A">
    <w:p w14:paraId="35C27BE0" w14:textId="77777777" w:rsidR="0093199C" w:rsidRDefault="0093199C" w:rsidP="004213DA">
      <w:pPr>
        <w:pStyle w:val="Textodecomentrio"/>
      </w:pPr>
      <w:r>
        <w:rPr>
          <w:rStyle w:val="Refdecomentrio"/>
          <w:rFonts w:hint="eastAsia"/>
        </w:rPr>
        <w:annotationRef/>
      </w:r>
      <w:r>
        <w:rPr>
          <w:rStyle w:val="Refdecomentrio"/>
        </w:rPr>
        <w:annotationRef/>
      </w:r>
      <w:r w:rsidRPr="004213DA">
        <w:rPr>
          <w:b/>
          <w:i/>
        </w:rPr>
        <w:t>Nota Explicativa:</w:t>
      </w:r>
      <w:r w:rsidRPr="004213DA">
        <w:t xml:space="preserve"> </w:t>
      </w:r>
      <w:r w:rsidRPr="004213DA">
        <w:rPr>
          <w:i/>
        </w:rPr>
        <w:t>Em atenção ao art. 101, da Lei n.º 14.133, de 2021, caso o contrato implique a entrega de bens pela Administração, dos quais o contratado ficará depositário,</w:t>
      </w:r>
      <w:r w:rsidRPr="004213DA">
        <w:rPr>
          <w:i/>
          <w:iCs/>
          <w:color w:val="000000"/>
        </w:rPr>
        <w:t xml:space="preserve"> deverá haver nos autos certificação do valor dos bens, e ser utilizada a opção abaixo:</w:t>
      </w:r>
    </w:p>
    <w:p w14:paraId="4C904A94" w14:textId="5689F1FF" w:rsidR="0093199C" w:rsidRDefault="0093199C">
      <w:pPr>
        <w:pStyle w:val="Textodecomentrio"/>
      </w:pPr>
    </w:p>
  </w:comment>
  <w:comment w:id="31" w:author="Autor" w:initials="A">
    <w:p w14:paraId="66D447D8" w14:textId="2A8638AF" w:rsidR="0093199C" w:rsidRPr="00F74B85" w:rsidRDefault="0093199C" w:rsidP="484191D9">
      <w:pPr>
        <w:spacing w:afterLines="120" w:after="288" w:line="312" w:lineRule="auto"/>
        <w:rPr>
          <w:i/>
        </w:rPr>
      </w:pPr>
      <w:r w:rsidRPr="00F43E2B">
        <w:rPr>
          <w:b/>
          <w:bCs/>
          <w:i/>
        </w:rPr>
        <w:t xml:space="preserve">Nota Explicativa: </w:t>
      </w:r>
      <w:r w:rsidRPr="00F43E2B">
        <w:rPr>
          <w:i/>
        </w:rPr>
        <w:t>Caso o adjudicatário não opte pela oferta de seguro-garantia, poderá ofertar a fiança bancária, a caução em dinheiro ou em títulos da dívida pública antes ou depois da assinatura do termo de contrato. Na segunda hipótese, deverão ser incluídos os subitens a seguir</w:t>
      </w:r>
      <w:r>
        <w:rPr>
          <w:i/>
        </w:rPr>
        <w:t>.</w:t>
      </w:r>
      <w:r w:rsidRPr="00F43E2B">
        <w:rPr>
          <w:i/>
        </w:rPr>
        <w:t xml:space="preserve"> </w:t>
      </w:r>
      <w:r w:rsidRPr="00F43E2B">
        <w:rPr>
          <w:i/>
        </w:rPr>
        <w:annotationRef/>
      </w:r>
    </w:p>
    <w:p w14:paraId="1A294791" w14:textId="6061C2B9" w:rsidR="0093199C" w:rsidRPr="00F74B85" w:rsidRDefault="0093199C" w:rsidP="484191D9">
      <w:pPr>
        <w:spacing w:afterLines="120" w:after="288" w:line="312" w:lineRule="auto"/>
        <w:rPr>
          <w:i/>
        </w:rPr>
      </w:pPr>
    </w:p>
  </w:comment>
  <w:comment w:id="32" w:author="Autor" w:initials="A">
    <w:p w14:paraId="499264F4" w14:textId="50B20EBB" w:rsidR="0093199C" w:rsidRDefault="0093199C" w:rsidP="00AF0BBE">
      <w:pPr>
        <w:pStyle w:val="Textodecomentrio"/>
      </w:pPr>
      <w:r>
        <w:rPr>
          <w:rStyle w:val="Refdecomentrio"/>
        </w:rPr>
        <w:annotationRef/>
      </w:r>
      <w:r w:rsidRPr="004213DA">
        <w:rPr>
          <w:b/>
          <w:i/>
        </w:rPr>
        <w:t>Nota Explicativa:</w:t>
      </w:r>
      <w:r w:rsidRPr="004213DA">
        <w:t xml:space="preserve"> </w:t>
      </w:r>
      <w:r w:rsidRPr="004213DA">
        <w:rPr>
          <w:i/>
        </w:rPr>
        <w:t>Em atenção ao art. 101, da Lei n.º 14.133, de 2021, caso o contrato implique a entrega de bens pela Administração, dos quais o contratado ficará depositário,</w:t>
      </w:r>
      <w:r w:rsidRPr="004213DA">
        <w:rPr>
          <w:i/>
          <w:iCs/>
          <w:color w:val="000000"/>
        </w:rPr>
        <w:t xml:space="preserve"> deverá haver nos autos certificação do valor dos bens, e ser utilizada a opção abaixo:</w:t>
      </w:r>
    </w:p>
  </w:comment>
  <w:comment w:id="37" w:author="Autor" w:initials="A">
    <w:p w14:paraId="36FFD461" w14:textId="77777777" w:rsidR="0093199C" w:rsidRDefault="0093199C">
      <w:pPr>
        <w:pStyle w:val="Textodecomentrio"/>
      </w:pPr>
      <w:r>
        <w:rPr>
          <w:rStyle w:val="Refdecomentrio"/>
        </w:rPr>
        <w:annotationRef/>
      </w:r>
      <w:r>
        <w:rPr>
          <w:b/>
          <w:bCs/>
          <w:i/>
          <w:iCs/>
          <w:color w:val="000000"/>
        </w:rPr>
        <w:t>Nota Explicativa</w:t>
      </w:r>
      <w:r>
        <w:rPr>
          <w:i/>
          <w:iCs/>
          <w:color w:val="000000"/>
        </w:rPr>
        <w:t xml:space="preserve">: </w:t>
      </w:r>
      <w:hyperlink r:id="rId16" w:anchor="art156§3" w:history="1">
        <w:r w:rsidRPr="008610F9">
          <w:rPr>
            <w:rStyle w:val="Hyperlink"/>
            <w:i/>
            <w:iCs/>
          </w:rPr>
          <w:t>O art. 156, §3º, da Lei nº 14.133, de 2021</w:t>
        </w:r>
      </w:hyperlink>
      <w:r>
        <w:rPr>
          <w:i/>
          <w:iCs/>
          <w:color w:val="000000"/>
        </w:rPr>
        <w:t xml:space="preserve">, esclarece que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17" w:anchor="art155" w:history="1">
        <w:r w:rsidRPr="008610F9">
          <w:rPr>
            <w:rStyle w:val="Hyperlink"/>
            <w:i/>
            <w:iCs/>
          </w:rPr>
          <w:t>art. 155 desta Lei</w:t>
        </w:r>
      </w:hyperlink>
      <w:r>
        <w:rPr>
          <w:i/>
          <w:iCs/>
          <w:color w:val="000000"/>
        </w:rPr>
        <w:t xml:space="preserve">”. </w:t>
      </w:r>
    </w:p>
  </w:comment>
  <w:comment w:id="38" w:author="Autor" w:initials="A">
    <w:p w14:paraId="1DD01902" w14:textId="77777777" w:rsidR="0093199C" w:rsidRDefault="0093199C" w:rsidP="00993D41">
      <w:pPr>
        <w:pStyle w:val="Textodecomentrio"/>
      </w:pPr>
      <w:r>
        <w:rPr>
          <w:rStyle w:val="Refdecomentrio"/>
        </w:rPr>
        <w:annotationRef/>
      </w:r>
      <w:r w:rsidRPr="009549C6">
        <w:rPr>
          <w:b/>
          <w:bCs/>
          <w:i/>
          <w:iCs/>
        </w:rPr>
        <w:t>Nota Explicativa</w:t>
      </w:r>
      <w:r w:rsidRPr="009549C6">
        <w:rPr>
          <w:i/>
          <w:iCs/>
        </w:rPr>
        <w:t xml:space="preserve">: A redação </w:t>
      </w:r>
      <w:r>
        <w:rPr>
          <w:i/>
          <w:iCs/>
        </w:rPr>
        <w:t>dos itens 3 a 7</w:t>
      </w:r>
      <w:r w:rsidRPr="009549C6">
        <w:rPr>
          <w:i/>
          <w:iCs/>
        </w:rPr>
        <w:t xml:space="preserve"> é apenas exemplificativa. A ideia é que haja uma multa maior para infrações mais graves e menor para infrações menos graves. Segundo a própria Lei, as infrações sujeitas à declaração inidoneidade são mais graves que as sujeitas à pena de impedimento.</w:t>
      </w:r>
    </w:p>
  </w:comment>
  <w:comment w:id="40" w:author="Autor" w:initials="A">
    <w:p w14:paraId="09B491F2" w14:textId="77777777" w:rsidR="0093199C" w:rsidRDefault="0093199C">
      <w:pPr>
        <w:pStyle w:val="Textodecomentrio"/>
      </w:pPr>
      <w:r>
        <w:rPr>
          <w:rStyle w:val="Refdecomentrio"/>
        </w:rPr>
        <w:annotationRef/>
      </w:r>
      <w:r>
        <w:rPr>
          <w:b/>
          <w:bCs/>
          <w:i/>
          <w:iCs/>
          <w:color w:val="000000"/>
        </w:rPr>
        <w:t xml:space="preserve">Nota Explicativa: </w:t>
      </w:r>
      <w:r>
        <w:rPr>
          <w:i/>
          <w:iCs/>
          <w:color w:val="000000"/>
        </w:rPr>
        <w:t xml:space="preserve">A sistemática do item 13.2 decorre do que dispõe o </w:t>
      </w:r>
      <w:hyperlink r:id="rId18" w:anchor="art106§1" w:history="1">
        <w:r w:rsidRPr="00EE0095">
          <w:rPr>
            <w:rStyle w:val="Hyperlink"/>
            <w:i/>
            <w:iCs/>
          </w:rPr>
          <w:t>art. 106, III e §1º, da Lei nº 14.133/21</w:t>
        </w:r>
      </w:hyperlink>
      <w:r>
        <w:rPr>
          <w:i/>
          <w:iCs/>
          <w:color w:val="000000"/>
        </w:rPr>
        <w:t xml:space="preserve">. Para a sua compreensão, vale trazer um exemplo: </w:t>
      </w:r>
    </w:p>
    <w:p w14:paraId="6F4FA92F" w14:textId="77777777" w:rsidR="0093199C" w:rsidRDefault="0093199C">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5E1A59B9" w14:textId="77777777" w:rsidR="0093199C" w:rsidRDefault="0093199C">
      <w:pPr>
        <w:pStyle w:val="Textodecomentrio"/>
      </w:pPr>
      <w:r>
        <w:rPr>
          <w:i/>
          <w:iCs/>
          <w:color w:val="000000"/>
        </w:rPr>
        <w:t xml:space="preserve">1) Se a comunicação ao contratado noticiando a extinção ocorrer até 20 de março (dois meses antes da data de aniversário), a extinção poderá ocorrer na data de aniversário, ou seja, 20 de maio. </w:t>
      </w:r>
    </w:p>
    <w:p w14:paraId="33F0EC8B" w14:textId="77777777" w:rsidR="0093199C" w:rsidRDefault="0093199C">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271136FC" w14:textId="77777777" w:rsidR="0093199C" w:rsidRDefault="0093199C">
      <w:pPr>
        <w:pStyle w:val="Textodecomentrio"/>
      </w:pPr>
      <w:r>
        <w:rPr>
          <w:i/>
          <w:iCs/>
          <w:color w:val="000000"/>
        </w:rPr>
        <w:t>3) Por fim, uma comunicação de extinção havida após a data de aniversário só teria efeito no aniversário subsequente, salvo se houver enquadramento na situação “2”.</w:t>
      </w:r>
    </w:p>
  </w:comment>
  <w:comment w:id="41" w:author="Autor" w:initials="A">
    <w:p w14:paraId="3AC67A07" w14:textId="2EC06BBD" w:rsidR="0093199C" w:rsidRPr="00D97CB5" w:rsidRDefault="0093199C" w:rsidP="00D97CB5">
      <w:pPr>
        <w:pStyle w:val="Textodecomentrio"/>
        <w:rPr>
          <w:i/>
        </w:rPr>
      </w:pPr>
      <w:r>
        <w:rPr>
          <w:rStyle w:val="Refdecomentrio"/>
        </w:rPr>
        <w:annotationRef/>
      </w:r>
      <w:r w:rsidRPr="00D97CB5">
        <w:rPr>
          <w:b/>
          <w:i/>
        </w:rPr>
        <w:t>Nota Explicativa</w:t>
      </w:r>
      <w:r w:rsidRPr="00D97CB5">
        <w:rPr>
          <w:i/>
        </w:rPr>
        <w:t xml:space="preserve">: As disposições a seguir decorrem da Lei nº 14.133, de 2021, que prevê, no art. 50, a possibilidade de a Administração exigir do contratado a comprovação do cumprimento das obrigações trabalhistas e para com o FGTS em relação aos empregados diretamente envolvidos na execução do contrato, e estabelece, no art. 121, §3º, a adoção de medidas acautelatórias para evitar a responsabilidade subsidiária da Administração pelo não cumprimento de obrigações trabalhistas pelo contratado, como por exemplo, a possibilidade de a contratante efetuar depósito de valores em conta vinculada e de realizar o pagamento direto </w:t>
      </w:r>
      <w:r w:rsidRPr="00041071">
        <w:rPr>
          <w:i/>
        </w:rPr>
        <w:t>das verbas trabalhistas aos empregados alocados à execução do serviço. Decorrem</w:t>
      </w:r>
      <w:r w:rsidRPr="00DD701D">
        <w:rPr>
          <w:i/>
        </w:rPr>
        <w:t>, ainda, do disposto na Instrução Normativa SEGES/MP nº 5 de 26 de maio de 2017, cuja aplicação foi autorizada pela Instrução Normativa SEGES/ME nº 98, de 26 de dezembro de 2022.</w:t>
      </w:r>
    </w:p>
    <w:p w14:paraId="2469903F" w14:textId="77777777" w:rsidR="0093199C" w:rsidRDefault="0093199C" w:rsidP="00D97CB5">
      <w:pPr>
        <w:pStyle w:val="Textodecomentrio"/>
        <w:rPr>
          <w:i/>
        </w:rPr>
      </w:pPr>
    </w:p>
    <w:p w14:paraId="2D41F5E5" w14:textId="1ADCD1CE" w:rsidR="0093199C" w:rsidRPr="00D97CB5" w:rsidRDefault="0093199C" w:rsidP="00D97CB5">
      <w:pPr>
        <w:pStyle w:val="Textodecomentrio"/>
        <w:rPr>
          <w:i/>
        </w:rPr>
      </w:pPr>
      <w:r w:rsidRPr="00D97CB5">
        <w:rPr>
          <w:i/>
        </w:rPr>
        <w:t>Considerando a supremacia do interesse público em face do interesse privado do contratado inadimplente quanto ao pagamento das verbas trabalhistas decorrentes da execução do contrato, bem como a inafastável preservação da integridade dos trabalhadores do fornecedor contratado, nada mais natural do que reconhecer o poder da Administração para adotar as medidas necessárias para resguardar o interesse público sob tutela, incluindo-se a extinção do contrato, no caso em que se verifique a impossibilidade de cumprimento das referidas obrigações.</w:t>
      </w:r>
    </w:p>
  </w:comment>
  <w:comment w:id="42" w:author="Autor" w:initials="A">
    <w:p w14:paraId="7DF687C7" w14:textId="3584985B" w:rsidR="0093199C" w:rsidRDefault="0093199C" w:rsidP="00C13597">
      <w:pPr>
        <w:pStyle w:val="Textodecomentrio"/>
      </w:pPr>
      <w:r>
        <w:rPr>
          <w:rStyle w:val="Refdecomentrio"/>
        </w:rPr>
        <w:annotationRef/>
      </w:r>
      <w:r>
        <w:rPr>
          <w:b/>
          <w:bCs/>
          <w:i/>
          <w:iCs/>
          <w:color w:val="000000"/>
        </w:rPr>
        <w:t>Nota Explicativa:</w:t>
      </w:r>
      <w:r>
        <w:rPr>
          <w:i/>
          <w:iCs/>
          <w:color w:val="000000"/>
        </w:rPr>
        <w:t xml:space="preserve"> O </w:t>
      </w:r>
      <w:hyperlink r:id="rId19" w:anchor="art106" w:history="1">
        <w:r w:rsidRPr="00F3376E">
          <w:rPr>
            <w:rStyle w:val="Hyperlink"/>
            <w:i/>
            <w:iCs/>
          </w:rPr>
          <w:t>art. 106, II, da Lei nº 14.133/21</w:t>
        </w:r>
      </w:hyperlink>
      <w:r>
        <w:rPr>
          <w:i/>
          <w:iCs/>
          <w:color w:val="000000"/>
        </w:rPr>
        <w:t xml:space="preserve"> prevê para contratações de serviços continuados que a “a Administração deverá atestar, no início da contratação e de cada exercício, a existência de créditos orçamentários vinculados à contratação e a vantagem em sua manutenção”. </w:t>
      </w:r>
    </w:p>
  </w:comment>
  <w:comment w:id="43" w:author="Autor" w:initials="A">
    <w:p w14:paraId="7F4CD06D" w14:textId="77777777" w:rsidR="0093199C" w:rsidRDefault="0093199C">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“A Administração Pública pode invocar </w:t>
      </w:r>
      <w:hyperlink r:id="rId20" w:history="1">
        <w:r w:rsidRPr="00250193">
          <w:rPr>
            <w:rStyle w:val="Hyperlink"/>
            <w:i/>
            <w:iCs/>
          </w:rPr>
          <w:t>a Lei 8.078/1990 (CDC</w:t>
        </w:r>
      </w:hyperlink>
      <w:r>
        <w:rPr>
          <w:i/>
          <w:iCs/>
          <w:color w:val="000000"/>
        </w:rPr>
        <w:t xml:space="preserve">), 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7232BE43" w14:textId="77777777" w:rsidR="0093199C" w:rsidRDefault="0093199C" w:rsidP="00C13597">
      <w:pPr>
        <w:pStyle w:val="Textodecomentrio"/>
      </w:pPr>
      <w:r>
        <w:rPr>
          <w:i/>
          <w:iCs/>
          <w:color w:val="000000"/>
        </w:rPr>
        <w:t xml:space="preserve">“307. Como é exposto no exame técnico transcrito no relatório do TC-016.501/2003-0, acolhido integralmente pelo Relator do Acórdão 1.670/2003-Plenário, Ministro-Substituto Lincoln Magalhães da Rocha, a </w:t>
      </w:r>
      <w:hyperlink r:id="rId21" w:history="1">
        <w:r w:rsidRPr="00250193">
          <w:rPr>
            <w:rStyle w:val="Hyperlink"/>
            <w:i/>
            <w:iCs/>
          </w:rPr>
          <w:t>Lei 8.078/1990</w:t>
        </w:r>
      </w:hyperlink>
      <w:r>
        <w:rPr>
          <w:i/>
          <w:iCs/>
          <w:color w:val="000000"/>
        </w:rPr>
        <w:t xml:space="preserve">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w:t>
      </w:r>
      <w:proofErr w:type="spellStart"/>
      <w:r>
        <w:rPr>
          <w:i/>
          <w:iCs/>
          <w:color w:val="000000"/>
        </w:rPr>
        <w:t>Fredja</w:t>
      </w:r>
      <w:proofErr w:type="spellEnd"/>
      <w:r>
        <w:rPr>
          <w:i/>
          <w:iCs/>
          <w:color w:val="000000"/>
        </w:rPr>
        <w:t xml:space="preserve">, Celso Bastos e </w:t>
      </w:r>
      <w:proofErr w:type="spellStart"/>
      <w:r>
        <w:rPr>
          <w:i/>
          <w:iCs/>
          <w:color w:val="000000"/>
        </w:rPr>
        <w:t>Toshio</w:t>
      </w:r>
      <w:proofErr w:type="spellEnd"/>
      <w:r>
        <w:rPr>
          <w:i/>
          <w:iCs/>
          <w:color w:val="000000"/>
        </w:rPr>
        <w:t xml:space="preserve"> </w:t>
      </w:r>
      <w:proofErr w:type="spellStart"/>
      <w:r>
        <w:rPr>
          <w:i/>
          <w:iCs/>
          <w:color w:val="000000"/>
        </w:rPr>
        <w:t>Mukai</w:t>
      </w:r>
      <w:proofErr w:type="spellEnd"/>
      <w:r>
        <w:rPr>
          <w:i/>
          <w:iCs/>
          <w:color w:val="000000"/>
        </w:rPr>
        <w:t xml:space="preserve">. Diversas outras deliberações do TCU também vão nesse sentido, como o Acórdão 1.729/2008-TCU-Plenário, de relatoria do Ministro Valmir Campelo, o Acórdão 5.736/2011-TCU-Primeira Câmara, de relatoria do Ministro-Substituto </w:t>
      </w:r>
      <w:proofErr w:type="spellStart"/>
      <w:r>
        <w:rPr>
          <w:i/>
          <w:iCs/>
          <w:color w:val="000000"/>
        </w:rPr>
        <w:t>Weder</w:t>
      </w:r>
      <w:proofErr w:type="spellEnd"/>
      <w:r>
        <w:rPr>
          <w:i/>
          <w:iCs/>
          <w:color w:val="000000"/>
        </w:rPr>
        <w:t xml:space="preserve"> de Oliveira, e as Decisões 634/1996 e 1.045/2000, ambas do Plenário, de relatoria dos ministros Homero Santos e Adylson Motta, respectivamente.”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923520" w15:done="0"/>
  <w15:commentEx w15:paraId="210AE90C" w15:done="0"/>
  <w15:commentEx w15:paraId="6C6CAD30" w15:done="0"/>
  <w15:commentEx w15:paraId="78F624D7" w15:done="0"/>
  <w15:commentEx w15:paraId="0692E270" w15:done="0"/>
  <w15:commentEx w15:paraId="0BC843D2" w15:done="0"/>
  <w15:commentEx w15:paraId="29003CC9" w15:done="0"/>
  <w15:commentEx w15:paraId="5705DF45" w15:done="0"/>
  <w15:commentEx w15:paraId="550DA74F" w15:done="0"/>
  <w15:commentEx w15:paraId="094FDE1C" w15:done="0"/>
  <w15:commentEx w15:paraId="45CB4C99" w15:done="0"/>
  <w15:commentEx w15:paraId="53AEC34B" w15:done="0"/>
  <w15:commentEx w15:paraId="1D249DED" w15:done="0"/>
  <w15:commentEx w15:paraId="245AE225" w15:done="0"/>
  <w15:commentEx w15:paraId="0215C555" w15:done="0"/>
  <w15:commentEx w15:paraId="36BE8504" w15:done="0"/>
  <w15:commentEx w15:paraId="2FB1D77A" w15:done="0"/>
  <w15:commentEx w15:paraId="17D03EC7" w15:done="0"/>
  <w15:commentEx w15:paraId="00316246" w15:done="0"/>
  <w15:commentEx w15:paraId="4D2853BA" w15:done="0"/>
  <w15:commentEx w15:paraId="7A9A203B" w15:done="0"/>
  <w15:commentEx w15:paraId="3361652B" w15:done="0"/>
  <w15:commentEx w15:paraId="39709A09" w15:done="0"/>
  <w15:commentEx w15:paraId="4C904A94" w15:done="0"/>
  <w15:commentEx w15:paraId="1A294791" w15:done="0"/>
  <w15:commentEx w15:paraId="499264F4" w15:done="0"/>
  <w15:commentEx w15:paraId="36FFD461" w15:done="0"/>
  <w15:commentEx w15:paraId="1DD01902" w15:done="0"/>
  <w15:commentEx w15:paraId="271136FC" w15:done="0"/>
  <w15:commentEx w15:paraId="2D41F5E5" w15:done="0"/>
  <w15:commentEx w15:paraId="7DF687C7" w15:done="0"/>
  <w15:commentEx w15:paraId="7232BE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923520" w16cid:durableId="274D6592"/>
  <w16cid:commentId w16cid:paraId="210AE90C" w16cid:durableId="274C210D"/>
  <w16cid:commentId w16cid:paraId="6C6CAD30" w16cid:durableId="33423186"/>
  <w16cid:commentId w16cid:paraId="78F624D7" w16cid:durableId="274C2868"/>
  <w16cid:commentId w16cid:paraId="0692E270" w16cid:durableId="274C28EC"/>
  <w16cid:commentId w16cid:paraId="0BC843D2" w16cid:durableId="5600EB02"/>
  <w16cid:commentId w16cid:paraId="29003CC9" w16cid:durableId="19F5D26C"/>
  <w16cid:commentId w16cid:paraId="5705DF45" w16cid:durableId="15913934"/>
  <w16cid:commentId w16cid:paraId="550DA74F" w16cid:durableId="492EFBFA"/>
  <w16cid:commentId w16cid:paraId="094FDE1C" w16cid:durableId="274C2B93"/>
  <w16cid:commentId w16cid:paraId="45CB4C99" w16cid:durableId="274C2C00"/>
  <w16cid:commentId w16cid:paraId="53AEC34B" w16cid:durableId="274C2C8F"/>
  <w16cid:commentId w16cid:paraId="1D249DED" w16cid:durableId="274C2CA0"/>
  <w16cid:commentId w16cid:paraId="245AE225" w16cid:durableId="274C370B"/>
  <w16cid:commentId w16cid:paraId="0215C555" w16cid:durableId="274C3BFD"/>
  <w16cid:commentId w16cid:paraId="36BE8504" w16cid:durableId="274C3CCF"/>
  <w16cid:commentId w16cid:paraId="2FB1D77A" w16cid:durableId="274C4090"/>
  <w16cid:commentId w16cid:paraId="17D03EC7" w16cid:durableId="274C423A"/>
  <w16cid:commentId w16cid:paraId="00316246" w16cid:durableId="274C4221"/>
  <w16cid:commentId w16cid:paraId="4D2853BA" w16cid:durableId="274C473C"/>
  <w16cid:commentId w16cid:paraId="7A9A203B" w16cid:durableId="50DB39B3"/>
  <w16cid:commentId w16cid:paraId="3361652B" w16cid:durableId="278B897E"/>
  <w16cid:commentId w16cid:paraId="39709A09" w16cid:durableId="6B123A9B"/>
  <w16cid:commentId w16cid:paraId="4C904A94" w16cid:durableId="278B8980"/>
  <w16cid:commentId w16cid:paraId="1A294791" w16cid:durableId="7C3EB9DF"/>
  <w16cid:commentId w16cid:paraId="499264F4" w16cid:durableId="19BCD75F"/>
  <w16cid:commentId w16cid:paraId="36FFD461" w16cid:durableId="27CEE5F5"/>
  <w16cid:commentId w16cid:paraId="1DD01902" w16cid:durableId="27CEE47B"/>
  <w16cid:commentId w16cid:paraId="271136FC" w16cid:durableId="274C638B"/>
  <w16cid:commentId w16cid:paraId="2D41F5E5" w16cid:durableId="11DF9E6F"/>
  <w16cid:commentId w16cid:paraId="7DF687C7" w16cid:durableId="274C658D"/>
  <w16cid:commentId w16cid:paraId="7232BE43" w16cid:durableId="274C67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05353" w14:textId="77777777" w:rsidR="00FD3D31" w:rsidRDefault="00FD3D31">
      <w:r>
        <w:separator/>
      </w:r>
    </w:p>
  </w:endnote>
  <w:endnote w:type="continuationSeparator" w:id="0">
    <w:p w14:paraId="3406771F" w14:textId="77777777" w:rsidR="00FD3D31" w:rsidRDefault="00FD3D31">
      <w:r>
        <w:continuationSeparator/>
      </w:r>
    </w:p>
  </w:endnote>
  <w:endnote w:type="continuationNotice" w:id="1">
    <w:p w14:paraId="703474A0" w14:textId="77777777" w:rsidR="00FD3D31" w:rsidRDefault="00FD3D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111550"/>
      <w:docPartObj>
        <w:docPartGallery w:val="Page Numbers (Bottom of Page)"/>
        <w:docPartUnique/>
      </w:docPartObj>
    </w:sdtPr>
    <w:sdtEndPr>
      <w:rPr>
        <w:rFonts w:ascii="Arial" w:hAnsi="Arial" w:cs="Arial"/>
        <w:sz w:val="14"/>
        <w:szCs w:val="14"/>
      </w:rPr>
    </w:sdtEndPr>
    <w:sdtContent>
      <w:p w14:paraId="5B1D9EB2" w14:textId="77777777" w:rsidR="0093199C" w:rsidRPr="007B5385" w:rsidRDefault="0093199C" w:rsidP="001B3C37">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A5DEADB" w14:textId="77777777" w:rsidR="0093199C" w:rsidRPr="00821C09" w:rsidRDefault="0093199C" w:rsidP="001B3C37">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p>
      <w:p w14:paraId="2007A562" w14:textId="77777777" w:rsidR="0093199C" w:rsidRPr="00ED7BAB" w:rsidRDefault="0093199C" w:rsidP="001B3C37">
        <w:pPr>
          <w:pStyle w:val="Rodap"/>
          <w:spacing w:line="276" w:lineRule="auto"/>
          <w:ind w:left="-142" w:right="-152"/>
          <w:jc w:val="center"/>
          <w:rPr>
            <w:rFonts w:ascii="Arial" w:hAnsi="Arial" w:cs="Arial"/>
            <w:sz w:val="20"/>
            <w:szCs w:val="20"/>
          </w:rPr>
        </w:pPr>
        <w:r w:rsidRPr="001774A9">
          <w:rPr>
            <w:rFonts w:ascii="Arial" w:hAnsi="Arial" w:cs="Arial"/>
            <w:sz w:val="18"/>
            <w:szCs w:val="20"/>
          </w:rPr>
          <w:t xml:space="preserve">Praça Tenente Mauro Batista </w:t>
        </w:r>
        <w:r>
          <w:rPr>
            <w:rFonts w:ascii="Arial" w:hAnsi="Arial" w:cs="Arial"/>
            <w:sz w:val="18"/>
            <w:szCs w:val="20"/>
          </w:rPr>
          <w:t xml:space="preserve">de </w:t>
        </w:r>
        <w:r w:rsidRPr="001774A9">
          <w:rPr>
            <w:rFonts w:ascii="Arial" w:hAnsi="Arial" w:cs="Arial"/>
            <w:sz w:val="18"/>
            <w:szCs w:val="20"/>
          </w:rPr>
          <w:t xml:space="preserve">Miranda </w:t>
        </w:r>
        <w:r>
          <w:rPr>
            <w:rFonts w:ascii="Arial" w:hAnsi="Arial" w:cs="Arial"/>
            <w:sz w:val="18"/>
            <w:szCs w:val="20"/>
          </w:rPr>
          <w:t xml:space="preserve">- </w:t>
        </w:r>
        <w:r w:rsidRPr="001774A9">
          <w:rPr>
            <w:rFonts w:ascii="Arial" w:hAnsi="Arial" w:cs="Arial"/>
            <w:sz w:val="18"/>
            <w:szCs w:val="20"/>
          </w:rPr>
          <w:t xml:space="preserve">01 </w:t>
        </w:r>
        <w:r>
          <w:rPr>
            <w:rFonts w:ascii="Arial" w:hAnsi="Arial" w:cs="Arial"/>
            <w:sz w:val="18"/>
            <w:szCs w:val="20"/>
          </w:rPr>
          <w:t xml:space="preserve">- </w:t>
        </w:r>
        <w:r w:rsidRPr="001774A9">
          <w:rPr>
            <w:rFonts w:ascii="Arial" w:hAnsi="Arial" w:cs="Arial"/>
            <w:sz w:val="18"/>
            <w:szCs w:val="20"/>
          </w:rPr>
          <w:t xml:space="preserve">Vila Nova </w:t>
        </w:r>
        <w:r>
          <w:rPr>
            <w:rFonts w:ascii="Arial" w:hAnsi="Arial" w:cs="Arial"/>
            <w:sz w:val="18"/>
            <w:szCs w:val="20"/>
          </w:rPr>
          <w:t xml:space="preserve">- </w:t>
        </w:r>
        <w:r w:rsidRPr="001774A9">
          <w:rPr>
            <w:rFonts w:ascii="Arial" w:hAnsi="Arial" w:cs="Arial"/>
            <w:sz w:val="18"/>
            <w:szCs w:val="20"/>
          </w:rPr>
          <w:t xml:space="preserve">Santos/SP </w:t>
        </w:r>
        <w:r>
          <w:rPr>
            <w:rFonts w:ascii="Arial" w:hAnsi="Arial" w:cs="Arial"/>
            <w:sz w:val="18"/>
            <w:szCs w:val="20"/>
          </w:rPr>
          <w:t xml:space="preserve">- </w:t>
        </w:r>
        <w:r w:rsidRPr="001774A9">
          <w:rPr>
            <w:rFonts w:ascii="Arial" w:hAnsi="Arial" w:cs="Arial"/>
            <w:sz w:val="18"/>
            <w:szCs w:val="20"/>
          </w:rPr>
          <w:t>CEP 11013-360</w:t>
        </w:r>
        <w:r>
          <w:rPr>
            <w:rFonts w:ascii="Arial" w:hAnsi="Arial" w:cs="Arial"/>
            <w:sz w:val="20"/>
            <w:szCs w:val="20"/>
          </w:rPr>
          <w:t xml:space="preserve">                   </w:t>
        </w:r>
        <w:r w:rsidRPr="00933AD2">
          <w:rPr>
            <w:rFonts w:ascii="Arial" w:hAnsi="Arial" w:cs="Arial"/>
            <w:sz w:val="16"/>
            <w:szCs w:val="20"/>
          </w:rPr>
          <w:fldChar w:fldCharType="begin"/>
        </w:r>
        <w:r w:rsidRPr="00933AD2">
          <w:rPr>
            <w:rFonts w:ascii="Arial" w:hAnsi="Arial" w:cs="Arial"/>
            <w:sz w:val="16"/>
            <w:szCs w:val="20"/>
          </w:rPr>
          <w:instrText>PAGE   \* MERGEFORMAT</w:instrText>
        </w:r>
        <w:r w:rsidRPr="00933AD2">
          <w:rPr>
            <w:rFonts w:ascii="Arial" w:hAnsi="Arial" w:cs="Arial"/>
            <w:sz w:val="16"/>
            <w:szCs w:val="20"/>
          </w:rPr>
          <w:fldChar w:fldCharType="separate"/>
        </w:r>
        <w:r>
          <w:rPr>
            <w:rFonts w:ascii="Arial" w:hAnsi="Arial" w:cs="Arial"/>
            <w:sz w:val="16"/>
            <w:szCs w:val="20"/>
          </w:rPr>
          <w:t>1</w:t>
        </w:r>
        <w:r w:rsidRPr="00933AD2">
          <w:rPr>
            <w:rFonts w:ascii="Arial" w:hAnsi="Arial" w:cs="Arial"/>
            <w:sz w:val="16"/>
            <w:szCs w:val="20"/>
          </w:rPr>
          <w:fldChar w:fldCharType="end"/>
        </w:r>
      </w:p>
      <w:p w14:paraId="60606190" w14:textId="77777777" w:rsidR="0093199C" w:rsidRPr="00821C09" w:rsidRDefault="00FD3D31" w:rsidP="001B3C37">
        <w:pPr>
          <w:pStyle w:val="Rodap"/>
          <w:jc w:val="center"/>
          <w:rPr>
            <w:rFonts w:ascii="Arial" w:hAnsi="Arial" w:cs="Arial"/>
            <w:sz w:val="14"/>
            <w:szCs w:val="14"/>
          </w:rPr>
        </w:pPr>
        <w:hyperlink r:id="rId1" w:history="1">
          <w:r w:rsidR="0093199C" w:rsidRPr="001774A9">
            <w:rPr>
              <w:rFonts w:ascii="Arial" w:hAnsi="Arial" w:cs="Arial"/>
              <w:sz w:val="18"/>
              <w:szCs w:val="18"/>
            </w:rPr>
            <w:t>www.camarasantos.sp.gov.br</w:t>
          </w:r>
        </w:hyperlink>
      </w:p>
    </w:sdtContent>
  </w:sdt>
  <w:p w14:paraId="7E6308F2" w14:textId="73E1414E" w:rsidR="0093199C" w:rsidRPr="0097012A" w:rsidRDefault="0093199C" w:rsidP="00225EC5">
    <w:pPr>
      <w:pStyle w:val="Rodap"/>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B4094" w14:textId="77777777" w:rsidR="00FD3D31" w:rsidRDefault="00FD3D31">
      <w:r>
        <w:separator/>
      </w:r>
    </w:p>
  </w:footnote>
  <w:footnote w:type="continuationSeparator" w:id="0">
    <w:p w14:paraId="04FA8E73" w14:textId="77777777" w:rsidR="00FD3D31" w:rsidRDefault="00FD3D31">
      <w:r>
        <w:continuationSeparator/>
      </w:r>
    </w:p>
  </w:footnote>
  <w:footnote w:type="continuationNotice" w:id="1">
    <w:p w14:paraId="3B6A6703" w14:textId="77777777" w:rsidR="00FD3D31" w:rsidRDefault="00FD3D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416CF" w14:textId="77777777" w:rsidR="0093199C" w:rsidRDefault="00FD3D31" w:rsidP="001B3C37">
    <w:pPr>
      <w:jc w:val="center"/>
      <w:rPr>
        <w:rFonts w:ascii="Times New Roman" w:eastAsia="Times New Roman" w:hAnsi="Times New Roman" w:cs="Times New Roman"/>
        <w:b/>
        <w:sz w:val="36"/>
        <w:szCs w:val="36"/>
      </w:rPr>
    </w:pPr>
    <w:bookmarkStart w:id="47" w:name="_Hlk144472073"/>
    <w:r>
      <w:rPr>
        <w:noProof/>
      </w:rPr>
      <w:pict w14:anchorId="68DC4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1423" o:spid="_x0000_s2051" type="#_x0000_t136" style="position:absolute;left:0;text-align:left;margin-left:0;margin-top:0;width:528.45pt;height:150.95pt;rotation:315;z-index:-251658240;mso-position-horizontal:center;mso-position-horizontal-relative:margin;mso-position-vertical:center;mso-position-vertical-relative:margin" o:allowincell="f" fillcolor="silver" stroked="f">
          <v:fill opacity=".5"/>
          <v:textpath style="font-family:&quot;Ecofont_Spranq_eco_Sans&quot;;font-size:1pt" string="MINUTA"/>
          <w10:wrap anchorx="margin" anchory="margin"/>
        </v:shape>
      </w:pict>
    </w:r>
    <w:r w:rsidR="0093199C">
      <w:rPr>
        <w:rFonts w:ascii="Times New Roman" w:eastAsia="Times New Roman" w:hAnsi="Times New Roman" w:cs="Times New Roman"/>
        <w:noProof/>
      </w:rPr>
      <w:drawing>
        <wp:anchor distT="0" distB="0" distL="0" distR="0" simplePos="0" relativeHeight="251657216" behindDoc="1" locked="0" layoutInCell="1" hidden="0" allowOverlap="1" wp14:anchorId="24071D70" wp14:editId="40010B02">
          <wp:simplePos x="0" y="0"/>
          <wp:positionH relativeFrom="margin">
            <wp:posOffset>40640</wp:posOffset>
          </wp:positionH>
          <wp:positionV relativeFrom="page">
            <wp:posOffset>361950</wp:posOffset>
          </wp:positionV>
          <wp:extent cx="562404" cy="55011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sidR="0093199C">
      <w:rPr>
        <w:rFonts w:ascii="Times New Roman" w:eastAsia="Times New Roman" w:hAnsi="Times New Roman" w:cs="Times New Roman"/>
        <w:b/>
        <w:sz w:val="36"/>
        <w:szCs w:val="36"/>
      </w:rPr>
      <w:t>CÂMARA MUNICIPAL DE SANTOS</w:t>
    </w:r>
  </w:p>
  <w:p w14:paraId="1D4BE834" w14:textId="77777777" w:rsidR="0093199C" w:rsidRDefault="0093199C" w:rsidP="001B3C3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0417E70A" w14:textId="77777777" w:rsidR="0093199C" w:rsidRDefault="0093199C" w:rsidP="001B3C37">
    <w:pPr>
      <w:pBdr>
        <w:top w:val="nil"/>
        <w:left w:val="nil"/>
        <w:bottom w:val="nil"/>
        <w:right w:val="nil"/>
        <w:between w:val="nil"/>
      </w:pBdr>
      <w:tabs>
        <w:tab w:val="center" w:pos="4252"/>
        <w:tab w:val="right" w:pos="8504"/>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bookmarkEnd w:id="47"/>
  <w:p w14:paraId="78B4EF61" w14:textId="5256FFED" w:rsidR="0093199C" w:rsidRDefault="0093199C" w:rsidP="6CDEAB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5D67099"/>
    <w:multiLevelType w:val="multilevel"/>
    <w:tmpl w:val="84ECD9FE"/>
    <w:lvl w:ilvl="0">
      <w:start w:val="5"/>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b w:val="0"/>
        <w:bCs w:val="0"/>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7" w15:restartNumberingAfterBreak="0">
    <w:nsid w:val="17E440E3"/>
    <w:multiLevelType w:val="multilevel"/>
    <w:tmpl w:val="1848D8D2"/>
    <w:lvl w:ilvl="0">
      <w:start w:val="6"/>
      <w:numFmt w:val="decimal"/>
      <w:lvlText w:val="%1"/>
      <w:lvlJc w:val="left"/>
      <w:pPr>
        <w:ind w:left="540" w:hanging="540"/>
      </w:pPr>
      <w:rPr>
        <w:rFonts w:hint="default"/>
      </w:rPr>
    </w:lvl>
    <w:lvl w:ilvl="1">
      <w:start w:val="24"/>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5C100D"/>
    <w:multiLevelType w:val="multilevel"/>
    <w:tmpl w:val="28A21570"/>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C77436"/>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1"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2928118C"/>
    <w:multiLevelType w:val="multilevel"/>
    <w:tmpl w:val="A5CAC77E"/>
    <w:lvl w:ilvl="0">
      <w:start w:val="13"/>
      <w:numFmt w:val="decimal"/>
      <w:lvlText w:val="%1"/>
      <w:lvlJc w:val="left"/>
      <w:pPr>
        <w:ind w:left="560" w:hanging="560"/>
      </w:pPr>
      <w:rPr>
        <w:rFonts w:hint="default"/>
      </w:rPr>
    </w:lvl>
    <w:lvl w:ilvl="1">
      <w:start w:val="2"/>
      <w:numFmt w:val="decimal"/>
      <w:lvlText w:val="%1.%2"/>
      <w:lvlJc w:val="left"/>
      <w:pPr>
        <w:ind w:left="914" w:hanging="5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9542377"/>
    <w:multiLevelType w:val="multilevel"/>
    <w:tmpl w:val="7BD05C1A"/>
    <w:lvl w:ilvl="0">
      <w:start w:val="13"/>
      <w:numFmt w:val="decimal"/>
      <w:lvlText w:val="%1"/>
      <w:lvlJc w:val="left"/>
      <w:pPr>
        <w:ind w:left="670" w:hanging="670"/>
      </w:pPr>
      <w:rPr>
        <w:rFonts w:hint="default"/>
      </w:rPr>
    </w:lvl>
    <w:lvl w:ilvl="1">
      <w:start w:val="11"/>
      <w:numFmt w:val="decimal"/>
      <w:lvlText w:val="%1.%2"/>
      <w:lvlJc w:val="left"/>
      <w:pPr>
        <w:ind w:left="1024" w:hanging="67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04921CA"/>
    <w:multiLevelType w:val="multilevel"/>
    <w:tmpl w:val="6D50229A"/>
    <w:lvl w:ilvl="0">
      <w:start w:val="1"/>
      <w:numFmt w:val="decimal"/>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lowerLetter"/>
      <w:lvlText w:val="%3."/>
      <w:lvlJc w:val="left"/>
      <w:pPr>
        <w:ind w:left="1495" w:hanging="360"/>
      </w:p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A925F5"/>
    <w:multiLevelType w:val="hybridMultilevel"/>
    <w:tmpl w:val="86E80A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476708DF"/>
    <w:multiLevelType w:val="multilevel"/>
    <w:tmpl w:val="1B388BAA"/>
    <w:lvl w:ilvl="0">
      <w:start w:val="3"/>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24"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25" w15:restartNumberingAfterBreak="0">
    <w:nsid w:val="48756F43"/>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26"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0290C0B"/>
    <w:multiLevelType w:val="multilevel"/>
    <w:tmpl w:val="4E14E95C"/>
    <w:lvl w:ilvl="0">
      <w:start w:val="7"/>
      <w:numFmt w:val="decimal"/>
      <w:lvlText w:val="%1"/>
      <w:lvlJc w:val="left"/>
      <w:pPr>
        <w:ind w:left="450" w:hanging="450"/>
      </w:pPr>
      <w:rPr>
        <w:rFonts w:hint="default"/>
      </w:rPr>
    </w:lvl>
    <w:lvl w:ilvl="1">
      <w:start w:val="3"/>
      <w:numFmt w:val="decimal"/>
      <w:lvlText w:val="%1.%2"/>
      <w:lvlJc w:val="left"/>
      <w:pPr>
        <w:ind w:left="1022" w:hanging="45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29" w15:restartNumberingAfterBreak="0">
    <w:nsid w:val="520F70B1"/>
    <w:multiLevelType w:val="multilevel"/>
    <w:tmpl w:val="DD3CC4E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rPr>
        <w:color w:val="auto"/>
      </w:rPr>
    </w:lvl>
    <w:lvl w:ilvl="8">
      <w:start w:val="1"/>
      <w:numFmt w:val="lowerRoman"/>
      <w:lvlText w:val="%9."/>
      <w:lvlJc w:val="left"/>
      <w:pPr>
        <w:tabs>
          <w:tab w:val="num" w:pos="0"/>
        </w:tabs>
        <w:ind w:left="3240" w:hanging="360"/>
      </w:pPr>
    </w:lvl>
  </w:abstractNum>
  <w:abstractNum w:abstractNumId="30" w15:restartNumberingAfterBreak="0">
    <w:nsid w:val="586D077A"/>
    <w:multiLevelType w:val="multilevel"/>
    <w:tmpl w:val="EEB09484"/>
    <w:lvl w:ilvl="0">
      <w:start w:val="4"/>
      <w:numFmt w:val="decimal"/>
      <w:lvlText w:val="%1"/>
      <w:lvlJc w:val="left"/>
      <w:pPr>
        <w:ind w:left="360" w:hanging="360"/>
      </w:pPr>
      <w:rPr>
        <w:rFonts w:hint="default"/>
        <w:i/>
        <w:color w:val="FF0000"/>
      </w:rPr>
    </w:lvl>
    <w:lvl w:ilvl="1">
      <w:start w:val="1"/>
      <w:numFmt w:val="decimal"/>
      <w:lvlText w:val="%1.%2"/>
      <w:lvlJc w:val="left"/>
      <w:pPr>
        <w:ind w:left="927" w:hanging="360"/>
      </w:pPr>
      <w:rPr>
        <w:rFonts w:hint="default"/>
        <w:i/>
        <w:color w:val="FF0000"/>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31" w15:restartNumberingAfterBreak="0">
    <w:nsid w:val="5A8A352B"/>
    <w:multiLevelType w:val="multilevel"/>
    <w:tmpl w:val="D928938C"/>
    <w:lvl w:ilvl="0">
      <w:start w:val="7"/>
      <w:numFmt w:val="decimal"/>
      <w:lvlText w:val="%1"/>
      <w:lvlJc w:val="left"/>
      <w:pPr>
        <w:ind w:left="600" w:hanging="600"/>
      </w:pPr>
      <w:rPr>
        <w:rFonts w:hint="default"/>
      </w:rPr>
    </w:lvl>
    <w:lvl w:ilvl="1">
      <w:start w:val="1"/>
      <w:numFmt w:val="decimal"/>
      <w:lvlText w:val="%1.%2"/>
      <w:lvlJc w:val="left"/>
      <w:pPr>
        <w:ind w:left="978" w:hanging="600"/>
      </w:pPr>
      <w:rPr>
        <w:rFonts w:hint="default"/>
      </w:rPr>
    </w:lvl>
    <w:lvl w:ilvl="2">
      <w:start w:val="7"/>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32" w15:restartNumberingAfterBreak="0">
    <w:nsid w:val="60FF632C"/>
    <w:multiLevelType w:val="multilevel"/>
    <w:tmpl w:val="A2FC37AE"/>
    <w:lvl w:ilvl="0">
      <w:start w:val="6"/>
      <w:numFmt w:val="decimal"/>
      <w:lvlText w:val="%1"/>
      <w:lvlJc w:val="left"/>
      <w:pPr>
        <w:ind w:left="435" w:hanging="435"/>
      </w:pPr>
      <w:rPr>
        <w:rFonts w:hint="default"/>
      </w:rPr>
    </w:lvl>
    <w:lvl w:ilvl="1">
      <w:start w:val="3"/>
      <w:numFmt w:val="decimal"/>
      <w:lvlText w:val="%1.%2"/>
      <w:lvlJc w:val="left"/>
      <w:pPr>
        <w:ind w:left="647" w:hanging="435"/>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3" w15:restartNumberingAfterBreak="0">
    <w:nsid w:val="61DD361E"/>
    <w:multiLevelType w:val="multilevel"/>
    <w:tmpl w:val="4C2C95D2"/>
    <w:lvl w:ilvl="0">
      <w:start w:val="1"/>
      <w:numFmt w:val="decimal"/>
      <w:pStyle w:val="NormalWeb"/>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sz w:val="20"/>
        <w:szCs w:val="20"/>
      </w:rPr>
    </w:lvl>
    <w:lvl w:ilvl="3">
      <w:start w:val="1"/>
      <w:numFmt w:val="decimal"/>
      <w:suff w:val="space"/>
      <w:lvlText w:val="%1.%2.%3.%4."/>
      <w:lvlJc w:val="left"/>
      <w:pPr>
        <w:ind w:left="1702" w:firstLine="0"/>
      </w:pPr>
      <w:rPr>
        <w:rFonts w:ascii="Arial" w:hAnsi="Arial" w:cs="Arial"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5FF2B86"/>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3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D43C14"/>
    <w:multiLevelType w:val="multilevel"/>
    <w:tmpl w:val="AC04A91E"/>
    <w:lvl w:ilvl="0">
      <w:start w:val="4"/>
      <w:numFmt w:val="decimal"/>
      <w:lvlText w:val="%1"/>
      <w:lvlJc w:val="left"/>
      <w:pPr>
        <w:ind w:left="360" w:hanging="360"/>
      </w:pPr>
      <w:rPr>
        <w:rFonts w:hint="default"/>
        <w:i/>
        <w:color w:val="auto"/>
      </w:rPr>
    </w:lvl>
    <w:lvl w:ilvl="1">
      <w:start w:val="1"/>
      <w:numFmt w:val="decimal"/>
      <w:lvlText w:val="%1.%2"/>
      <w:lvlJc w:val="left"/>
      <w:pPr>
        <w:ind w:left="927" w:hanging="360"/>
      </w:pPr>
      <w:rPr>
        <w:rFonts w:hint="default"/>
        <w:i w:val="0"/>
        <w:color w:val="000000" w:themeColor="text1"/>
      </w:rPr>
    </w:lvl>
    <w:lvl w:ilvl="2">
      <w:start w:val="1"/>
      <w:numFmt w:val="decimal"/>
      <w:lvlText w:val="%1.%2.%3"/>
      <w:lvlJc w:val="left"/>
      <w:pPr>
        <w:ind w:left="1854" w:hanging="720"/>
      </w:pPr>
      <w:rPr>
        <w:rFonts w:hint="default"/>
        <w:i w:val="0"/>
        <w:color w:val="000000" w:themeColor="text1"/>
      </w:rPr>
    </w:lvl>
    <w:lvl w:ilvl="3">
      <w:start w:val="1"/>
      <w:numFmt w:val="decimal"/>
      <w:lvlText w:val="%1.%2.%3.%4"/>
      <w:lvlJc w:val="left"/>
      <w:pPr>
        <w:ind w:left="2421" w:hanging="720"/>
      </w:pPr>
      <w:rPr>
        <w:rFonts w:hint="default"/>
        <w:i w:val="0"/>
        <w:color w:val="000000" w:themeColor="text1"/>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37"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8" w15:restartNumberingAfterBreak="0">
    <w:nsid w:val="6B40397E"/>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39" w15:restartNumberingAfterBreak="0">
    <w:nsid w:val="70BF0E34"/>
    <w:multiLevelType w:val="multilevel"/>
    <w:tmpl w:val="2A34612A"/>
    <w:lvl w:ilvl="0">
      <w:start w:val="8"/>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72031F72"/>
    <w:multiLevelType w:val="multilevel"/>
    <w:tmpl w:val="44FE5A0C"/>
    <w:lvl w:ilvl="0">
      <w:start w:val="1"/>
      <w:numFmt w:val="decimal"/>
      <w:lvlText w:val="%1."/>
      <w:lvlJc w:val="left"/>
      <w:pPr>
        <w:ind w:left="360" w:hanging="360"/>
      </w:pPr>
      <w:rPr>
        <w:b/>
      </w:rPr>
    </w:lvl>
    <w:lvl w:ilvl="1">
      <w:start w:val="1"/>
      <w:numFmt w:val="lowerLetter"/>
      <w:lvlText w:val="%2)"/>
      <w:lvlJc w:val="left"/>
      <w:pPr>
        <w:ind w:left="4969"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2"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A7AD0FC"/>
    <w:multiLevelType w:val="multilevel"/>
    <w:tmpl w:val="B2E6CE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A2593F"/>
    <w:multiLevelType w:val="multilevel"/>
    <w:tmpl w:val="16566010"/>
    <w:lvl w:ilvl="0">
      <w:start w:val="4"/>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9"/>
  </w:num>
  <w:num w:numId="2">
    <w:abstractNumId w:val="0"/>
  </w:num>
  <w:num w:numId="3">
    <w:abstractNumId w:val="41"/>
  </w:num>
  <w:num w:numId="4">
    <w:abstractNumId w:val="45"/>
  </w:num>
  <w:num w:numId="5">
    <w:abstractNumId w:val="20"/>
  </w:num>
  <w:num w:numId="6">
    <w:abstractNumId w:val="17"/>
  </w:num>
  <w:num w:numId="7">
    <w:abstractNumId w:val="27"/>
  </w:num>
  <w:num w:numId="8">
    <w:abstractNumId w:val="35"/>
  </w:num>
  <w:num w:numId="9">
    <w:abstractNumId w:val="9"/>
    <w:lvlOverride w:ilvl="0"/>
    <w:lvlOverride w:ilvl="1">
      <w:startOverride w:val="2"/>
    </w:lvlOverride>
    <w:lvlOverride w:ilvl="2"/>
    <w:lvlOverride w:ilvl="3"/>
    <w:lvlOverride w:ilvl="4"/>
    <w:lvlOverride w:ilvl="5"/>
    <w:lvlOverride w:ilvl="6"/>
    <w:lvlOverride w:ilvl="7"/>
    <w:lvlOverride w:ilvl="8"/>
  </w:num>
  <w:num w:numId="10">
    <w:abstractNumId w:val="9"/>
    <w:lvlOverride w:ilvl="0"/>
    <w:lvlOverride w:ilvl="1">
      <w:startOverride w:val="2"/>
    </w:lvlOverride>
    <w:lvlOverride w:ilvl="2"/>
    <w:lvlOverride w:ilvl="3"/>
    <w:lvlOverride w:ilvl="4"/>
    <w:lvlOverride w:ilvl="5"/>
    <w:lvlOverride w:ilvl="6"/>
    <w:lvlOverride w:ilvl="7"/>
    <w:lvlOverride w:ilvl="8"/>
  </w:num>
  <w:num w:numId="11">
    <w:abstractNumId w:val="9"/>
    <w:lvlOverride w:ilvl="0"/>
    <w:lvlOverride w:ilvl="1">
      <w:startOverride w:val="2"/>
    </w:lvlOverride>
    <w:lvlOverride w:ilvl="2"/>
    <w:lvlOverride w:ilvl="3"/>
    <w:lvlOverride w:ilvl="4"/>
    <w:lvlOverride w:ilvl="5"/>
    <w:lvlOverride w:ilvl="6"/>
    <w:lvlOverride w:ilvl="7"/>
    <w:lvlOverride w:ilvl="8"/>
  </w:num>
  <w:num w:numId="12">
    <w:abstractNumId w:val="19"/>
  </w:num>
  <w:num w:numId="13">
    <w:abstractNumId w:val="16"/>
  </w:num>
  <w:num w:numId="14">
    <w:abstractNumId w:val="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
  </w:num>
  <w:num w:numId="18">
    <w:abstractNumId w:val="4"/>
  </w:num>
  <w:num w:numId="19">
    <w:abstractNumId w:val="46"/>
  </w:num>
  <w:num w:numId="20">
    <w:abstractNumId w:val="46"/>
  </w:num>
  <w:num w:numId="21">
    <w:abstractNumId w:val="29"/>
  </w:num>
  <w:num w:numId="22">
    <w:abstractNumId w:val="2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2"/>
  </w:num>
  <w:num w:numId="26">
    <w:abstractNumId w:val="24"/>
  </w:num>
  <w:num w:numId="27">
    <w:abstractNumId w:val="37"/>
  </w:num>
  <w:num w:numId="28">
    <w:abstractNumId w:val="9"/>
  </w:num>
  <w:num w:numId="29">
    <w:abstractNumId w:val="9"/>
  </w:num>
  <w:num w:numId="30">
    <w:abstractNumId w:val="9"/>
  </w:num>
  <w:num w:numId="31">
    <w:abstractNumId w:val="9"/>
  </w:num>
  <w:num w:numId="32">
    <w:abstractNumId w:val="5"/>
  </w:num>
  <w:num w:numId="33">
    <w:abstractNumId w:val="1"/>
  </w:num>
  <w:num w:numId="34">
    <w:abstractNumId w:val="42"/>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33"/>
  </w:num>
  <w:num w:numId="46">
    <w:abstractNumId w:val="12"/>
  </w:num>
  <w:num w:numId="47">
    <w:abstractNumId w:val="32"/>
  </w:num>
  <w:num w:numId="48">
    <w:abstractNumId w:val="7"/>
  </w:num>
  <w:num w:numId="49">
    <w:abstractNumId w:val="9"/>
  </w:num>
  <w:num w:numId="50">
    <w:abstractNumId w:val="9"/>
  </w:num>
  <w:num w:numId="51">
    <w:abstractNumId w:val="9"/>
  </w:num>
  <w:num w:numId="52">
    <w:abstractNumId w:val="9"/>
  </w:num>
  <w:num w:numId="53">
    <w:abstractNumId w:val="9"/>
  </w:num>
  <w:num w:numId="54">
    <w:abstractNumId w:val="9"/>
  </w:num>
  <w:num w:numId="55">
    <w:abstractNumId w:val="9"/>
  </w:num>
  <w:num w:numId="56">
    <w:abstractNumId w:val="9"/>
  </w:num>
  <w:num w:numId="57">
    <w:abstractNumId w:val="9"/>
  </w:num>
  <w:num w:numId="58">
    <w:abstractNumId w:val="9"/>
  </w:num>
  <w:num w:numId="59">
    <w:abstractNumId w:val="9"/>
  </w:num>
  <w:num w:numId="60">
    <w:abstractNumId w:val="9"/>
  </w:num>
  <w:num w:numId="61">
    <w:abstractNumId w:val="28"/>
  </w:num>
  <w:num w:numId="62">
    <w:abstractNumId w:val="31"/>
  </w:num>
  <w:num w:numId="63">
    <w:abstractNumId w:val="39"/>
  </w:num>
  <w:num w:numId="64">
    <w:abstractNumId w:val="9"/>
  </w:num>
  <w:num w:numId="65">
    <w:abstractNumId w:val="9"/>
  </w:num>
  <w:num w:numId="66">
    <w:abstractNumId w:val="15"/>
  </w:num>
  <w:num w:numId="67">
    <w:abstractNumId w:val="9"/>
  </w:num>
  <w:num w:numId="68">
    <w:abstractNumId w:val="9"/>
  </w:num>
  <w:num w:numId="69">
    <w:abstractNumId w:val="14"/>
  </w:num>
  <w:num w:numId="70">
    <w:abstractNumId w:val="9"/>
  </w:num>
  <w:num w:numId="71">
    <w:abstractNumId w:val="9"/>
  </w:num>
  <w:num w:numId="72">
    <w:abstractNumId w:val="13"/>
  </w:num>
  <w:num w:numId="73">
    <w:abstractNumId w:val="9"/>
  </w:num>
  <w:num w:numId="74">
    <w:abstractNumId w:val="40"/>
  </w:num>
  <w:num w:numId="75">
    <w:abstractNumId w:val="9"/>
  </w:num>
  <w:num w:numId="76">
    <w:abstractNumId w:val="23"/>
  </w:num>
  <w:num w:numId="77">
    <w:abstractNumId w:val="30"/>
  </w:num>
  <w:num w:numId="78">
    <w:abstractNumId w:val="9"/>
  </w:num>
  <w:num w:numId="79">
    <w:abstractNumId w:val="36"/>
  </w:num>
  <w:num w:numId="80">
    <w:abstractNumId w:val="9"/>
  </w:num>
  <w:num w:numId="81">
    <w:abstractNumId w:val="21"/>
  </w:num>
  <w:num w:numId="82">
    <w:abstractNumId w:val="9"/>
  </w:num>
  <w:num w:numId="83">
    <w:abstractNumId w:val="38"/>
  </w:num>
  <w:num w:numId="84">
    <w:abstractNumId w:val="9"/>
  </w:num>
  <w:num w:numId="85">
    <w:abstractNumId w:val="25"/>
  </w:num>
  <w:num w:numId="86">
    <w:abstractNumId w:val="10"/>
  </w:num>
  <w:num w:numId="87">
    <w:abstractNumId w:val="9"/>
  </w:num>
  <w:num w:numId="88">
    <w:abstractNumId w:val="9"/>
  </w:num>
  <w:num w:numId="89">
    <w:abstractNumId w:val="34"/>
  </w:num>
  <w:num w:numId="90">
    <w:abstractNumId w:val="11"/>
  </w:num>
  <w:num w:numId="91">
    <w:abstractNumId w:val="9"/>
  </w:num>
  <w:num w:numId="92">
    <w:abstractNumId w:val="9"/>
  </w:num>
  <w:num w:numId="93">
    <w:abstractNumId w:val="9"/>
  </w:num>
  <w:num w:numId="94">
    <w:abstractNumId w:val="9"/>
  </w:num>
  <w:num w:numId="95">
    <w:abstractNumId w:val="9"/>
  </w:num>
  <w:num w:numId="96">
    <w:abstractNumId w:val="9"/>
  </w:num>
  <w:num w:numId="97">
    <w:abstractNumId w:val="9"/>
  </w:num>
  <w:num w:numId="98">
    <w:abstractNumId w:val="9"/>
  </w:num>
  <w:num w:numId="99">
    <w:abstractNumId w:val="43"/>
  </w:num>
  <w:num w:numId="100">
    <w:abstractNumId w:val="44"/>
  </w:num>
  <w:num w:numId="101">
    <w:abstractNumId w:val="9"/>
  </w:num>
  <w:num w:numId="102">
    <w:abstractNumId w:val="6"/>
  </w:num>
  <w:num w:numId="103">
    <w:abstractNumId w:val="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176"/>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12C"/>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071"/>
    <w:rsid w:val="00041176"/>
    <w:rsid w:val="000411E5"/>
    <w:rsid w:val="00041517"/>
    <w:rsid w:val="000416BB"/>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C62"/>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7EE"/>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97F"/>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96FC5"/>
    <w:rsid w:val="00097863"/>
    <w:rsid w:val="00097A6E"/>
    <w:rsid w:val="000A0129"/>
    <w:rsid w:val="000A014E"/>
    <w:rsid w:val="000A0327"/>
    <w:rsid w:val="000A0585"/>
    <w:rsid w:val="000A05E3"/>
    <w:rsid w:val="000A0BAC"/>
    <w:rsid w:val="000A102A"/>
    <w:rsid w:val="000A179B"/>
    <w:rsid w:val="000A179E"/>
    <w:rsid w:val="000A1A7B"/>
    <w:rsid w:val="000A1B88"/>
    <w:rsid w:val="000A1BEE"/>
    <w:rsid w:val="000A1EAC"/>
    <w:rsid w:val="000A23DA"/>
    <w:rsid w:val="000A3D93"/>
    <w:rsid w:val="000A494B"/>
    <w:rsid w:val="000A498A"/>
    <w:rsid w:val="000A4D3F"/>
    <w:rsid w:val="000A50B2"/>
    <w:rsid w:val="000A5D6C"/>
    <w:rsid w:val="000A5E21"/>
    <w:rsid w:val="000A645C"/>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9B9"/>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194A"/>
    <w:rsid w:val="000D239E"/>
    <w:rsid w:val="000D294B"/>
    <w:rsid w:val="000D2A6B"/>
    <w:rsid w:val="000D2AC3"/>
    <w:rsid w:val="000D2B1C"/>
    <w:rsid w:val="000D3590"/>
    <w:rsid w:val="000D4159"/>
    <w:rsid w:val="000D4D3E"/>
    <w:rsid w:val="000D502C"/>
    <w:rsid w:val="000D5774"/>
    <w:rsid w:val="000D5CAD"/>
    <w:rsid w:val="000D6597"/>
    <w:rsid w:val="000D76B8"/>
    <w:rsid w:val="000D7B8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3CCE"/>
    <w:rsid w:val="000F4027"/>
    <w:rsid w:val="000F4088"/>
    <w:rsid w:val="000F4F96"/>
    <w:rsid w:val="000F5A07"/>
    <w:rsid w:val="000F68B7"/>
    <w:rsid w:val="001003FA"/>
    <w:rsid w:val="0010044D"/>
    <w:rsid w:val="0010051D"/>
    <w:rsid w:val="00100606"/>
    <w:rsid w:val="00100990"/>
    <w:rsid w:val="0010099D"/>
    <w:rsid w:val="00100BD1"/>
    <w:rsid w:val="00100D91"/>
    <w:rsid w:val="001011D5"/>
    <w:rsid w:val="001013BE"/>
    <w:rsid w:val="00101E6A"/>
    <w:rsid w:val="00102F0D"/>
    <w:rsid w:val="00102F2B"/>
    <w:rsid w:val="0010312E"/>
    <w:rsid w:val="00103391"/>
    <w:rsid w:val="00103440"/>
    <w:rsid w:val="00103461"/>
    <w:rsid w:val="00103668"/>
    <w:rsid w:val="00104204"/>
    <w:rsid w:val="00104996"/>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B28"/>
    <w:rsid w:val="00114C63"/>
    <w:rsid w:val="00115429"/>
    <w:rsid w:val="0011575E"/>
    <w:rsid w:val="00115C30"/>
    <w:rsid w:val="00116179"/>
    <w:rsid w:val="00116951"/>
    <w:rsid w:val="00116D83"/>
    <w:rsid w:val="001208D4"/>
    <w:rsid w:val="00120DAD"/>
    <w:rsid w:val="0012102E"/>
    <w:rsid w:val="001219B0"/>
    <w:rsid w:val="00121BF7"/>
    <w:rsid w:val="00121E12"/>
    <w:rsid w:val="0012253C"/>
    <w:rsid w:val="00122C50"/>
    <w:rsid w:val="00122CF4"/>
    <w:rsid w:val="00123693"/>
    <w:rsid w:val="0012378E"/>
    <w:rsid w:val="001243BC"/>
    <w:rsid w:val="00124736"/>
    <w:rsid w:val="00124990"/>
    <w:rsid w:val="00124A63"/>
    <w:rsid w:val="00124F89"/>
    <w:rsid w:val="00124FB7"/>
    <w:rsid w:val="00125336"/>
    <w:rsid w:val="00125A7B"/>
    <w:rsid w:val="00125AF2"/>
    <w:rsid w:val="00125CCF"/>
    <w:rsid w:val="001260FD"/>
    <w:rsid w:val="00126D51"/>
    <w:rsid w:val="0012731E"/>
    <w:rsid w:val="0012744D"/>
    <w:rsid w:val="0012749E"/>
    <w:rsid w:val="001274AB"/>
    <w:rsid w:val="00127D78"/>
    <w:rsid w:val="00127DCD"/>
    <w:rsid w:val="00130039"/>
    <w:rsid w:val="001304C0"/>
    <w:rsid w:val="001305E6"/>
    <w:rsid w:val="001305EC"/>
    <w:rsid w:val="00130BEE"/>
    <w:rsid w:val="001315F2"/>
    <w:rsid w:val="00132214"/>
    <w:rsid w:val="00132231"/>
    <w:rsid w:val="00133148"/>
    <w:rsid w:val="00133A1F"/>
    <w:rsid w:val="00133B8B"/>
    <w:rsid w:val="001342C0"/>
    <w:rsid w:val="0013449F"/>
    <w:rsid w:val="00134694"/>
    <w:rsid w:val="00134FE4"/>
    <w:rsid w:val="0013520A"/>
    <w:rsid w:val="00135710"/>
    <w:rsid w:val="00135CCD"/>
    <w:rsid w:val="00136255"/>
    <w:rsid w:val="00136D43"/>
    <w:rsid w:val="0013709F"/>
    <w:rsid w:val="00137BE7"/>
    <w:rsid w:val="00137F60"/>
    <w:rsid w:val="00140028"/>
    <w:rsid w:val="0014004B"/>
    <w:rsid w:val="001400AB"/>
    <w:rsid w:val="00140584"/>
    <w:rsid w:val="00140A41"/>
    <w:rsid w:val="00141189"/>
    <w:rsid w:val="001414AC"/>
    <w:rsid w:val="001419CD"/>
    <w:rsid w:val="001419EE"/>
    <w:rsid w:val="001424D5"/>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16EA"/>
    <w:rsid w:val="0015172D"/>
    <w:rsid w:val="00152211"/>
    <w:rsid w:val="0015394F"/>
    <w:rsid w:val="00153E25"/>
    <w:rsid w:val="00154401"/>
    <w:rsid w:val="00154505"/>
    <w:rsid w:val="0015479A"/>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420"/>
    <w:rsid w:val="00164870"/>
    <w:rsid w:val="001648FB"/>
    <w:rsid w:val="00164CC3"/>
    <w:rsid w:val="00164D3A"/>
    <w:rsid w:val="00164EBC"/>
    <w:rsid w:val="0016553F"/>
    <w:rsid w:val="00165573"/>
    <w:rsid w:val="00165577"/>
    <w:rsid w:val="0016584A"/>
    <w:rsid w:val="0016603C"/>
    <w:rsid w:val="00166516"/>
    <w:rsid w:val="00166820"/>
    <w:rsid w:val="001677E5"/>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3671"/>
    <w:rsid w:val="00183990"/>
    <w:rsid w:val="00184086"/>
    <w:rsid w:val="001842A6"/>
    <w:rsid w:val="00184618"/>
    <w:rsid w:val="00184919"/>
    <w:rsid w:val="00184E7C"/>
    <w:rsid w:val="00185F3B"/>
    <w:rsid w:val="0018613B"/>
    <w:rsid w:val="00186368"/>
    <w:rsid w:val="001904A8"/>
    <w:rsid w:val="00191140"/>
    <w:rsid w:val="001916AA"/>
    <w:rsid w:val="001931CA"/>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3E9"/>
    <w:rsid w:val="001A2CE9"/>
    <w:rsid w:val="001A3153"/>
    <w:rsid w:val="001A3A05"/>
    <w:rsid w:val="001A3ADF"/>
    <w:rsid w:val="001A3E18"/>
    <w:rsid w:val="001A43DE"/>
    <w:rsid w:val="001A4748"/>
    <w:rsid w:val="001A4DB8"/>
    <w:rsid w:val="001A570F"/>
    <w:rsid w:val="001A615E"/>
    <w:rsid w:val="001A6234"/>
    <w:rsid w:val="001A7EEF"/>
    <w:rsid w:val="001A7F1F"/>
    <w:rsid w:val="001B005B"/>
    <w:rsid w:val="001B1079"/>
    <w:rsid w:val="001B1976"/>
    <w:rsid w:val="001B2538"/>
    <w:rsid w:val="001B2A3F"/>
    <w:rsid w:val="001B2FAE"/>
    <w:rsid w:val="001B3448"/>
    <w:rsid w:val="001B3617"/>
    <w:rsid w:val="001B3C37"/>
    <w:rsid w:val="001B3C83"/>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6B8"/>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24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408"/>
    <w:rsid w:val="001F39FA"/>
    <w:rsid w:val="001F4655"/>
    <w:rsid w:val="001F4C3C"/>
    <w:rsid w:val="001F5154"/>
    <w:rsid w:val="001F66DD"/>
    <w:rsid w:val="001F6A1C"/>
    <w:rsid w:val="001F6AED"/>
    <w:rsid w:val="001F6C44"/>
    <w:rsid w:val="001F7D31"/>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2B26"/>
    <w:rsid w:val="00213E2F"/>
    <w:rsid w:val="00213E32"/>
    <w:rsid w:val="00214276"/>
    <w:rsid w:val="00216492"/>
    <w:rsid w:val="0021698A"/>
    <w:rsid w:val="00216AA5"/>
    <w:rsid w:val="00220307"/>
    <w:rsid w:val="00220365"/>
    <w:rsid w:val="00220CD0"/>
    <w:rsid w:val="00220D79"/>
    <w:rsid w:val="00220FC3"/>
    <w:rsid w:val="00220FFE"/>
    <w:rsid w:val="00221BA5"/>
    <w:rsid w:val="0022221E"/>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6B1"/>
    <w:rsid w:val="00240996"/>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35F"/>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9C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550"/>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B54"/>
    <w:rsid w:val="002A4D65"/>
    <w:rsid w:val="002A50DF"/>
    <w:rsid w:val="002A51E3"/>
    <w:rsid w:val="002A566E"/>
    <w:rsid w:val="002A5B83"/>
    <w:rsid w:val="002A611E"/>
    <w:rsid w:val="002A7034"/>
    <w:rsid w:val="002A7E55"/>
    <w:rsid w:val="002B0A65"/>
    <w:rsid w:val="002B0CB2"/>
    <w:rsid w:val="002B0CF8"/>
    <w:rsid w:val="002B138E"/>
    <w:rsid w:val="002B1A68"/>
    <w:rsid w:val="002B210B"/>
    <w:rsid w:val="002B2A15"/>
    <w:rsid w:val="002B2A87"/>
    <w:rsid w:val="002B2E88"/>
    <w:rsid w:val="002B2EE9"/>
    <w:rsid w:val="002B34DB"/>
    <w:rsid w:val="002B39B4"/>
    <w:rsid w:val="002B3ACD"/>
    <w:rsid w:val="002B3F95"/>
    <w:rsid w:val="002B4290"/>
    <w:rsid w:val="002B50AB"/>
    <w:rsid w:val="002B58DC"/>
    <w:rsid w:val="002B5E72"/>
    <w:rsid w:val="002B60CC"/>
    <w:rsid w:val="002B7727"/>
    <w:rsid w:val="002B7EB0"/>
    <w:rsid w:val="002C006A"/>
    <w:rsid w:val="002C1258"/>
    <w:rsid w:val="002C17A8"/>
    <w:rsid w:val="002C2C44"/>
    <w:rsid w:val="002C4E86"/>
    <w:rsid w:val="002C53B8"/>
    <w:rsid w:val="002C54C1"/>
    <w:rsid w:val="002C5E97"/>
    <w:rsid w:val="002C6278"/>
    <w:rsid w:val="002C661C"/>
    <w:rsid w:val="002C6793"/>
    <w:rsid w:val="002C6880"/>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455"/>
    <w:rsid w:val="002E3A34"/>
    <w:rsid w:val="002E3B9D"/>
    <w:rsid w:val="002E3EEA"/>
    <w:rsid w:val="002E3F91"/>
    <w:rsid w:val="002E40C5"/>
    <w:rsid w:val="002E4709"/>
    <w:rsid w:val="002E480D"/>
    <w:rsid w:val="002E5386"/>
    <w:rsid w:val="002E544D"/>
    <w:rsid w:val="002E5F6B"/>
    <w:rsid w:val="002E60B3"/>
    <w:rsid w:val="002E6499"/>
    <w:rsid w:val="002E649F"/>
    <w:rsid w:val="002E6DA0"/>
    <w:rsid w:val="002E7254"/>
    <w:rsid w:val="002E7459"/>
    <w:rsid w:val="002E7544"/>
    <w:rsid w:val="002E7C0B"/>
    <w:rsid w:val="002E7F19"/>
    <w:rsid w:val="002F084D"/>
    <w:rsid w:val="002F0A9A"/>
    <w:rsid w:val="002F0D0C"/>
    <w:rsid w:val="002F1494"/>
    <w:rsid w:val="002F1CE6"/>
    <w:rsid w:val="002F1DAD"/>
    <w:rsid w:val="002F21A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9F7"/>
    <w:rsid w:val="00307DBE"/>
    <w:rsid w:val="003105D9"/>
    <w:rsid w:val="003109E1"/>
    <w:rsid w:val="00310B4A"/>
    <w:rsid w:val="003112D2"/>
    <w:rsid w:val="00311BC4"/>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66A"/>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1F7"/>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29EC"/>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6ED"/>
    <w:rsid w:val="00386912"/>
    <w:rsid w:val="00386AAC"/>
    <w:rsid w:val="00386ADE"/>
    <w:rsid w:val="00386C8D"/>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473"/>
    <w:rsid w:val="003C493E"/>
    <w:rsid w:val="003C4C35"/>
    <w:rsid w:val="003C502C"/>
    <w:rsid w:val="003C5CFB"/>
    <w:rsid w:val="003C5E76"/>
    <w:rsid w:val="003C609E"/>
    <w:rsid w:val="003C6275"/>
    <w:rsid w:val="003C62F2"/>
    <w:rsid w:val="003C65E9"/>
    <w:rsid w:val="003C6615"/>
    <w:rsid w:val="003C674E"/>
    <w:rsid w:val="003C6AD6"/>
    <w:rsid w:val="003C6CE4"/>
    <w:rsid w:val="003C6F07"/>
    <w:rsid w:val="003C709C"/>
    <w:rsid w:val="003D0233"/>
    <w:rsid w:val="003D023E"/>
    <w:rsid w:val="003D084B"/>
    <w:rsid w:val="003D1078"/>
    <w:rsid w:val="003D10F7"/>
    <w:rsid w:val="003D129F"/>
    <w:rsid w:val="003D2C66"/>
    <w:rsid w:val="003D41BF"/>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8C1"/>
    <w:rsid w:val="003D7BC9"/>
    <w:rsid w:val="003E036D"/>
    <w:rsid w:val="003E0F62"/>
    <w:rsid w:val="003E1085"/>
    <w:rsid w:val="003E1CE5"/>
    <w:rsid w:val="003E26F1"/>
    <w:rsid w:val="003E2B0F"/>
    <w:rsid w:val="003E3750"/>
    <w:rsid w:val="003E4181"/>
    <w:rsid w:val="003E4719"/>
    <w:rsid w:val="003E4927"/>
    <w:rsid w:val="003E4D76"/>
    <w:rsid w:val="003E5379"/>
    <w:rsid w:val="003E55B1"/>
    <w:rsid w:val="003E5730"/>
    <w:rsid w:val="003E6D56"/>
    <w:rsid w:val="003E6E03"/>
    <w:rsid w:val="003E74B0"/>
    <w:rsid w:val="003E7DE1"/>
    <w:rsid w:val="003F004A"/>
    <w:rsid w:val="003F0182"/>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3C00"/>
    <w:rsid w:val="003F5122"/>
    <w:rsid w:val="003F5B6E"/>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00D"/>
    <w:rsid w:val="004122ED"/>
    <w:rsid w:val="00412C7A"/>
    <w:rsid w:val="00413089"/>
    <w:rsid w:val="004130BD"/>
    <w:rsid w:val="00413681"/>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75A"/>
    <w:rsid w:val="00417CA8"/>
    <w:rsid w:val="00420140"/>
    <w:rsid w:val="0042021B"/>
    <w:rsid w:val="004202BA"/>
    <w:rsid w:val="0042080B"/>
    <w:rsid w:val="004213DA"/>
    <w:rsid w:val="00421408"/>
    <w:rsid w:val="004217E1"/>
    <w:rsid w:val="0042190C"/>
    <w:rsid w:val="00421E20"/>
    <w:rsid w:val="00422721"/>
    <w:rsid w:val="00422A84"/>
    <w:rsid w:val="004230DE"/>
    <w:rsid w:val="00423B4A"/>
    <w:rsid w:val="00423F44"/>
    <w:rsid w:val="004246E7"/>
    <w:rsid w:val="00424EA3"/>
    <w:rsid w:val="00425359"/>
    <w:rsid w:val="00425856"/>
    <w:rsid w:val="00426539"/>
    <w:rsid w:val="0042676C"/>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8E9"/>
    <w:rsid w:val="00432C72"/>
    <w:rsid w:val="00432F43"/>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ABD"/>
    <w:rsid w:val="00460C3A"/>
    <w:rsid w:val="00460E8A"/>
    <w:rsid w:val="004617D7"/>
    <w:rsid w:val="00462126"/>
    <w:rsid w:val="0046230A"/>
    <w:rsid w:val="00462707"/>
    <w:rsid w:val="004627FF"/>
    <w:rsid w:val="004629B8"/>
    <w:rsid w:val="004629E1"/>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4EF"/>
    <w:rsid w:val="00470DF4"/>
    <w:rsid w:val="00471425"/>
    <w:rsid w:val="00471443"/>
    <w:rsid w:val="00472103"/>
    <w:rsid w:val="004728ED"/>
    <w:rsid w:val="004737D0"/>
    <w:rsid w:val="00473BD8"/>
    <w:rsid w:val="00474A83"/>
    <w:rsid w:val="00474F4B"/>
    <w:rsid w:val="004750E0"/>
    <w:rsid w:val="00475ACE"/>
    <w:rsid w:val="00475C7D"/>
    <w:rsid w:val="0047641C"/>
    <w:rsid w:val="00476C51"/>
    <w:rsid w:val="00476CBE"/>
    <w:rsid w:val="004773FC"/>
    <w:rsid w:val="00477623"/>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13C4"/>
    <w:rsid w:val="004A1BC0"/>
    <w:rsid w:val="004A1F98"/>
    <w:rsid w:val="004A3794"/>
    <w:rsid w:val="004A4C06"/>
    <w:rsid w:val="004A57D7"/>
    <w:rsid w:val="004A57DB"/>
    <w:rsid w:val="004A57F5"/>
    <w:rsid w:val="004A5D92"/>
    <w:rsid w:val="004A63D5"/>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4F5E"/>
    <w:rsid w:val="004B54CE"/>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4647"/>
    <w:rsid w:val="004D48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C6A"/>
    <w:rsid w:val="004E2F37"/>
    <w:rsid w:val="004E399B"/>
    <w:rsid w:val="004E3BF3"/>
    <w:rsid w:val="004E4437"/>
    <w:rsid w:val="004E4A16"/>
    <w:rsid w:val="004E52AA"/>
    <w:rsid w:val="004E54DA"/>
    <w:rsid w:val="004E5804"/>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1"/>
    <w:rsid w:val="004F563A"/>
    <w:rsid w:val="004F56C3"/>
    <w:rsid w:val="004F5DF9"/>
    <w:rsid w:val="004F6042"/>
    <w:rsid w:val="004F65CC"/>
    <w:rsid w:val="004F66B4"/>
    <w:rsid w:val="004F6C38"/>
    <w:rsid w:val="004F737D"/>
    <w:rsid w:val="004F78C6"/>
    <w:rsid w:val="004F7E0E"/>
    <w:rsid w:val="0050032A"/>
    <w:rsid w:val="00500584"/>
    <w:rsid w:val="005009B3"/>
    <w:rsid w:val="005009C7"/>
    <w:rsid w:val="00501062"/>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1AA"/>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490"/>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0FF1"/>
    <w:rsid w:val="0053119E"/>
    <w:rsid w:val="0053132E"/>
    <w:rsid w:val="00531425"/>
    <w:rsid w:val="00532126"/>
    <w:rsid w:val="0053297D"/>
    <w:rsid w:val="00532993"/>
    <w:rsid w:val="00532A04"/>
    <w:rsid w:val="00533750"/>
    <w:rsid w:val="005338DF"/>
    <w:rsid w:val="0053391D"/>
    <w:rsid w:val="0053498D"/>
    <w:rsid w:val="00534B33"/>
    <w:rsid w:val="005356C1"/>
    <w:rsid w:val="00535A68"/>
    <w:rsid w:val="00536923"/>
    <w:rsid w:val="00537A7D"/>
    <w:rsid w:val="00537EC4"/>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8D1"/>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45"/>
    <w:rsid w:val="00581D87"/>
    <w:rsid w:val="00581EA5"/>
    <w:rsid w:val="00582358"/>
    <w:rsid w:val="0058251E"/>
    <w:rsid w:val="00582710"/>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C5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79C"/>
    <w:rsid w:val="005B58F0"/>
    <w:rsid w:val="005B5D6A"/>
    <w:rsid w:val="005B654A"/>
    <w:rsid w:val="005B6D5A"/>
    <w:rsid w:val="005B785F"/>
    <w:rsid w:val="005B7C12"/>
    <w:rsid w:val="005C0A2B"/>
    <w:rsid w:val="005C1511"/>
    <w:rsid w:val="005C1659"/>
    <w:rsid w:val="005C25B5"/>
    <w:rsid w:val="005C3069"/>
    <w:rsid w:val="005C3522"/>
    <w:rsid w:val="005C36D6"/>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111"/>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A72"/>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07F86"/>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8C5"/>
    <w:rsid w:val="00632D6B"/>
    <w:rsid w:val="006344FE"/>
    <w:rsid w:val="00634E98"/>
    <w:rsid w:val="0063502E"/>
    <w:rsid w:val="00635279"/>
    <w:rsid w:val="00635B69"/>
    <w:rsid w:val="00636593"/>
    <w:rsid w:val="00640298"/>
    <w:rsid w:val="00640A36"/>
    <w:rsid w:val="00640C94"/>
    <w:rsid w:val="00640D81"/>
    <w:rsid w:val="00640F39"/>
    <w:rsid w:val="00640F57"/>
    <w:rsid w:val="006414FF"/>
    <w:rsid w:val="00641BFD"/>
    <w:rsid w:val="00642224"/>
    <w:rsid w:val="006422FC"/>
    <w:rsid w:val="0064233A"/>
    <w:rsid w:val="006431A0"/>
    <w:rsid w:val="00643CE7"/>
    <w:rsid w:val="006443EF"/>
    <w:rsid w:val="00644475"/>
    <w:rsid w:val="006445F8"/>
    <w:rsid w:val="00644FDA"/>
    <w:rsid w:val="00645C51"/>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95F"/>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54C"/>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533"/>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468"/>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2FF9"/>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3D9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0A3"/>
    <w:rsid w:val="007145B4"/>
    <w:rsid w:val="00714A09"/>
    <w:rsid w:val="00715114"/>
    <w:rsid w:val="00715139"/>
    <w:rsid w:val="007159EC"/>
    <w:rsid w:val="007164C4"/>
    <w:rsid w:val="007166B3"/>
    <w:rsid w:val="00716ABD"/>
    <w:rsid w:val="00720342"/>
    <w:rsid w:val="00720EA6"/>
    <w:rsid w:val="007214E3"/>
    <w:rsid w:val="00721F24"/>
    <w:rsid w:val="00721F9D"/>
    <w:rsid w:val="00722845"/>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4FF"/>
    <w:rsid w:val="00732BBA"/>
    <w:rsid w:val="00733245"/>
    <w:rsid w:val="00733DE0"/>
    <w:rsid w:val="0073418C"/>
    <w:rsid w:val="00734628"/>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7316"/>
    <w:rsid w:val="00747434"/>
    <w:rsid w:val="0074783D"/>
    <w:rsid w:val="00747BC4"/>
    <w:rsid w:val="00747CCD"/>
    <w:rsid w:val="00747D2C"/>
    <w:rsid w:val="00750255"/>
    <w:rsid w:val="007508B8"/>
    <w:rsid w:val="00750A6C"/>
    <w:rsid w:val="00751280"/>
    <w:rsid w:val="00751D83"/>
    <w:rsid w:val="007531D3"/>
    <w:rsid w:val="007542A1"/>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A66"/>
    <w:rsid w:val="00772D94"/>
    <w:rsid w:val="00772F50"/>
    <w:rsid w:val="00773785"/>
    <w:rsid w:val="0077505F"/>
    <w:rsid w:val="00775259"/>
    <w:rsid w:val="007759C6"/>
    <w:rsid w:val="00776216"/>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97D1B"/>
    <w:rsid w:val="007A0450"/>
    <w:rsid w:val="007A0657"/>
    <w:rsid w:val="007A0679"/>
    <w:rsid w:val="007A0AF5"/>
    <w:rsid w:val="007A1395"/>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4996"/>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122"/>
    <w:rsid w:val="007C22AA"/>
    <w:rsid w:val="007C22CA"/>
    <w:rsid w:val="007C2346"/>
    <w:rsid w:val="007C2707"/>
    <w:rsid w:val="007C2B8E"/>
    <w:rsid w:val="007C2DD4"/>
    <w:rsid w:val="007C33CF"/>
    <w:rsid w:val="007C3543"/>
    <w:rsid w:val="007C36CB"/>
    <w:rsid w:val="007C608B"/>
    <w:rsid w:val="007C62E7"/>
    <w:rsid w:val="007C6623"/>
    <w:rsid w:val="007C671E"/>
    <w:rsid w:val="007C6AA3"/>
    <w:rsid w:val="007C7457"/>
    <w:rsid w:val="007D011C"/>
    <w:rsid w:val="007D06D9"/>
    <w:rsid w:val="007D074D"/>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1AF"/>
    <w:rsid w:val="007E02CE"/>
    <w:rsid w:val="007E103C"/>
    <w:rsid w:val="007E11C8"/>
    <w:rsid w:val="007E1221"/>
    <w:rsid w:val="007E24B8"/>
    <w:rsid w:val="007E2A27"/>
    <w:rsid w:val="007E300C"/>
    <w:rsid w:val="007E3133"/>
    <w:rsid w:val="007E3995"/>
    <w:rsid w:val="007E39F0"/>
    <w:rsid w:val="007E3F65"/>
    <w:rsid w:val="007E496C"/>
    <w:rsid w:val="007E4AD7"/>
    <w:rsid w:val="007E50D9"/>
    <w:rsid w:val="007E5253"/>
    <w:rsid w:val="007E5648"/>
    <w:rsid w:val="007E57A5"/>
    <w:rsid w:val="007E5B0E"/>
    <w:rsid w:val="007E5CB8"/>
    <w:rsid w:val="007E61F7"/>
    <w:rsid w:val="007E6339"/>
    <w:rsid w:val="007E650F"/>
    <w:rsid w:val="007E666A"/>
    <w:rsid w:val="007E681E"/>
    <w:rsid w:val="007E68F6"/>
    <w:rsid w:val="007E6936"/>
    <w:rsid w:val="007E6ACE"/>
    <w:rsid w:val="007E6B0B"/>
    <w:rsid w:val="007E6B84"/>
    <w:rsid w:val="007E6D39"/>
    <w:rsid w:val="007E6EF9"/>
    <w:rsid w:val="007E767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FF6"/>
    <w:rsid w:val="008311F1"/>
    <w:rsid w:val="00831204"/>
    <w:rsid w:val="00831208"/>
    <w:rsid w:val="00831253"/>
    <w:rsid w:val="008313BC"/>
    <w:rsid w:val="008321C1"/>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1E6"/>
    <w:rsid w:val="00842420"/>
    <w:rsid w:val="00842858"/>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81C"/>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4F2"/>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8F8"/>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5409"/>
    <w:rsid w:val="008D648F"/>
    <w:rsid w:val="008D6B57"/>
    <w:rsid w:val="008D6C14"/>
    <w:rsid w:val="008D6EC6"/>
    <w:rsid w:val="008D76C3"/>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3D8E"/>
    <w:rsid w:val="008F4580"/>
    <w:rsid w:val="008F478E"/>
    <w:rsid w:val="008F4D52"/>
    <w:rsid w:val="008F4E41"/>
    <w:rsid w:val="008F5276"/>
    <w:rsid w:val="008F6222"/>
    <w:rsid w:val="008F665E"/>
    <w:rsid w:val="008F670B"/>
    <w:rsid w:val="008F7A00"/>
    <w:rsid w:val="00900C1C"/>
    <w:rsid w:val="00900F65"/>
    <w:rsid w:val="009015BF"/>
    <w:rsid w:val="009029B0"/>
    <w:rsid w:val="009039B0"/>
    <w:rsid w:val="00903CF9"/>
    <w:rsid w:val="0090408D"/>
    <w:rsid w:val="00904580"/>
    <w:rsid w:val="00904757"/>
    <w:rsid w:val="00904B36"/>
    <w:rsid w:val="00904C80"/>
    <w:rsid w:val="00904E6B"/>
    <w:rsid w:val="00904FCB"/>
    <w:rsid w:val="009056EC"/>
    <w:rsid w:val="00905E74"/>
    <w:rsid w:val="009062F0"/>
    <w:rsid w:val="00906538"/>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6C5E"/>
    <w:rsid w:val="00917862"/>
    <w:rsid w:val="009206C0"/>
    <w:rsid w:val="00922606"/>
    <w:rsid w:val="00922791"/>
    <w:rsid w:val="00922D31"/>
    <w:rsid w:val="009239F9"/>
    <w:rsid w:val="00923F34"/>
    <w:rsid w:val="00925207"/>
    <w:rsid w:val="0092559F"/>
    <w:rsid w:val="00925C6F"/>
    <w:rsid w:val="0092607C"/>
    <w:rsid w:val="00926081"/>
    <w:rsid w:val="0092675A"/>
    <w:rsid w:val="0092759F"/>
    <w:rsid w:val="00930389"/>
    <w:rsid w:val="00930B95"/>
    <w:rsid w:val="00930F94"/>
    <w:rsid w:val="009310DB"/>
    <w:rsid w:val="00931141"/>
    <w:rsid w:val="009316EE"/>
    <w:rsid w:val="0093199C"/>
    <w:rsid w:val="00931B27"/>
    <w:rsid w:val="00931C86"/>
    <w:rsid w:val="009320A4"/>
    <w:rsid w:val="00932289"/>
    <w:rsid w:val="00932771"/>
    <w:rsid w:val="00932A03"/>
    <w:rsid w:val="00932E8A"/>
    <w:rsid w:val="009335D8"/>
    <w:rsid w:val="00934D3B"/>
    <w:rsid w:val="00935224"/>
    <w:rsid w:val="00935665"/>
    <w:rsid w:val="00935B30"/>
    <w:rsid w:val="00936A4E"/>
    <w:rsid w:val="00936E77"/>
    <w:rsid w:val="009370ED"/>
    <w:rsid w:val="00937965"/>
    <w:rsid w:val="0094038F"/>
    <w:rsid w:val="0094067C"/>
    <w:rsid w:val="00940AE9"/>
    <w:rsid w:val="00940C55"/>
    <w:rsid w:val="00941580"/>
    <w:rsid w:val="009419D5"/>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5AF0"/>
    <w:rsid w:val="00957B9C"/>
    <w:rsid w:val="00957C86"/>
    <w:rsid w:val="00957E10"/>
    <w:rsid w:val="0096019A"/>
    <w:rsid w:val="00960F15"/>
    <w:rsid w:val="00961A98"/>
    <w:rsid w:val="00961C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2ED"/>
    <w:rsid w:val="00985462"/>
    <w:rsid w:val="00985463"/>
    <w:rsid w:val="0098582B"/>
    <w:rsid w:val="00985947"/>
    <w:rsid w:val="00985FE7"/>
    <w:rsid w:val="00986029"/>
    <w:rsid w:val="009861AC"/>
    <w:rsid w:val="0099079E"/>
    <w:rsid w:val="0099188F"/>
    <w:rsid w:val="0099189A"/>
    <w:rsid w:val="00991F5D"/>
    <w:rsid w:val="0099281E"/>
    <w:rsid w:val="00992870"/>
    <w:rsid w:val="00992EDE"/>
    <w:rsid w:val="009930B9"/>
    <w:rsid w:val="009934E2"/>
    <w:rsid w:val="00993AB6"/>
    <w:rsid w:val="00993D41"/>
    <w:rsid w:val="00993DDC"/>
    <w:rsid w:val="00994079"/>
    <w:rsid w:val="00994175"/>
    <w:rsid w:val="00994F59"/>
    <w:rsid w:val="00995933"/>
    <w:rsid w:val="00995F83"/>
    <w:rsid w:val="00995FFD"/>
    <w:rsid w:val="00996A15"/>
    <w:rsid w:val="0099745B"/>
    <w:rsid w:val="00997F4B"/>
    <w:rsid w:val="009A0B5D"/>
    <w:rsid w:val="009A1301"/>
    <w:rsid w:val="009A244C"/>
    <w:rsid w:val="009A2BBB"/>
    <w:rsid w:val="009A2C08"/>
    <w:rsid w:val="009A2CD1"/>
    <w:rsid w:val="009A2E74"/>
    <w:rsid w:val="009A35A6"/>
    <w:rsid w:val="009A3612"/>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944"/>
    <w:rsid w:val="009C7998"/>
    <w:rsid w:val="009C7AEF"/>
    <w:rsid w:val="009C7DCE"/>
    <w:rsid w:val="009D05E0"/>
    <w:rsid w:val="009D0698"/>
    <w:rsid w:val="009D199C"/>
    <w:rsid w:val="009D1F22"/>
    <w:rsid w:val="009D2064"/>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4FD5"/>
    <w:rsid w:val="009E5252"/>
    <w:rsid w:val="009E5B74"/>
    <w:rsid w:val="009E644A"/>
    <w:rsid w:val="009E6E9A"/>
    <w:rsid w:val="009E7C14"/>
    <w:rsid w:val="009F0803"/>
    <w:rsid w:val="009F094B"/>
    <w:rsid w:val="009F0A01"/>
    <w:rsid w:val="009F1132"/>
    <w:rsid w:val="009F14DF"/>
    <w:rsid w:val="009F1B50"/>
    <w:rsid w:val="009F1EFE"/>
    <w:rsid w:val="009F1F1A"/>
    <w:rsid w:val="009F2D3D"/>
    <w:rsid w:val="009F3B2B"/>
    <w:rsid w:val="009F3CA2"/>
    <w:rsid w:val="009F3EA2"/>
    <w:rsid w:val="009F419C"/>
    <w:rsid w:val="009F43E0"/>
    <w:rsid w:val="009F486D"/>
    <w:rsid w:val="009F49B2"/>
    <w:rsid w:val="009F500E"/>
    <w:rsid w:val="009F52C1"/>
    <w:rsid w:val="009F52CE"/>
    <w:rsid w:val="009F5EB6"/>
    <w:rsid w:val="009F62D9"/>
    <w:rsid w:val="00A00C12"/>
    <w:rsid w:val="00A01499"/>
    <w:rsid w:val="00A016F4"/>
    <w:rsid w:val="00A01D7B"/>
    <w:rsid w:val="00A0211B"/>
    <w:rsid w:val="00A03932"/>
    <w:rsid w:val="00A03AB2"/>
    <w:rsid w:val="00A03AC2"/>
    <w:rsid w:val="00A03C7D"/>
    <w:rsid w:val="00A04583"/>
    <w:rsid w:val="00A04B94"/>
    <w:rsid w:val="00A04CCE"/>
    <w:rsid w:val="00A04D6C"/>
    <w:rsid w:val="00A053A2"/>
    <w:rsid w:val="00A055A5"/>
    <w:rsid w:val="00A05875"/>
    <w:rsid w:val="00A059F8"/>
    <w:rsid w:val="00A05DD6"/>
    <w:rsid w:val="00A06074"/>
    <w:rsid w:val="00A0626C"/>
    <w:rsid w:val="00A06502"/>
    <w:rsid w:val="00A07A85"/>
    <w:rsid w:val="00A07E04"/>
    <w:rsid w:val="00A1067D"/>
    <w:rsid w:val="00A108C4"/>
    <w:rsid w:val="00A10938"/>
    <w:rsid w:val="00A10977"/>
    <w:rsid w:val="00A113C1"/>
    <w:rsid w:val="00A116EB"/>
    <w:rsid w:val="00A11EA9"/>
    <w:rsid w:val="00A12068"/>
    <w:rsid w:val="00A120B9"/>
    <w:rsid w:val="00A1260A"/>
    <w:rsid w:val="00A1264F"/>
    <w:rsid w:val="00A128CF"/>
    <w:rsid w:val="00A12A7C"/>
    <w:rsid w:val="00A1330E"/>
    <w:rsid w:val="00A138DE"/>
    <w:rsid w:val="00A13C2E"/>
    <w:rsid w:val="00A140F7"/>
    <w:rsid w:val="00A1448C"/>
    <w:rsid w:val="00A14C15"/>
    <w:rsid w:val="00A14F1F"/>
    <w:rsid w:val="00A1531B"/>
    <w:rsid w:val="00A15328"/>
    <w:rsid w:val="00A15D7C"/>
    <w:rsid w:val="00A16688"/>
    <w:rsid w:val="00A16FDE"/>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C24"/>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8CF"/>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CFF"/>
    <w:rsid w:val="00A57DDC"/>
    <w:rsid w:val="00A60300"/>
    <w:rsid w:val="00A60395"/>
    <w:rsid w:val="00A60929"/>
    <w:rsid w:val="00A61063"/>
    <w:rsid w:val="00A61836"/>
    <w:rsid w:val="00A61B26"/>
    <w:rsid w:val="00A61D1D"/>
    <w:rsid w:val="00A61D8E"/>
    <w:rsid w:val="00A61EE9"/>
    <w:rsid w:val="00A622F0"/>
    <w:rsid w:val="00A6287E"/>
    <w:rsid w:val="00A6299A"/>
    <w:rsid w:val="00A63507"/>
    <w:rsid w:val="00A63EAE"/>
    <w:rsid w:val="00A64A3F"/>
    <w:rsid w:val="00A64DC9"/>
    <w:rsid w:val="00A65280"/>
    <w:rsid w:val="00A65624"/>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976"/>
    <w:rsid w:val="00A81C19"/>
    <w:rsid w:val="00A81C70"/>
    <w:rsid w:val="00A82146"/>
    <w:rsid w:val="00A82545"/>
    <w:rsid w:val="00A82683"/>
    <w:rsid w:val="00A82877"/>
    <w:rsid w:val="00A82B55"/>
    <w:rsid w:val="00A82C68"/>
    <w:rsid w:val="00A831D9"/>
    <w:rsid w:val="00A83508"/>
    <w:rsid w:val="00A83CAC"/>
    <w:rsid w:val="00A84F12"/>
    <w:rsid w:val="00A8526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A3D"/>
    <w:rsid w:val="00A94DD9"/>
    <w:rsid w:val="00A9539C"/>
    <w:rsid w:val="00A95683"/>
    <w:rsid w:val="00A9641B"/>
    <w:rsid w:val="00A9643B"/>
    <w:rsid w:val="00A967CF"/>
    <w:rsid w:val="00A96E21"/>
    <w:rsid w:val="00A96E34"/>
    <w:rsid w:val="00A979B1"/>
    <w:rsid w:val="00AA0AD4"/>
    <w:rsid w:val="00AA1165"/>
    <w:rsid w:val="00AA1480"/>
    <w:rsid w:val="00AA14CD"/>
    <w:rsid w:val="00AA1C1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A7"/>
    <w:rsid w:val="00AB16B3"/>
    <w:rsid w:val="00AB1EFA"/>
    <w:rsid w:val="00AB1F1A"/>
    <w:rsid w:val="00AB1F5D"/>
    <w:rsid w:val="00AB2EE7"/>
    <w:rsid w:val="00AB31D7"/>
    <w:rsid w:val="00AB33AA"/>
    <w:rsid w:val="00AB3832"/>
    <w:rsid w:val="00AB3F0D"/>
    <w:rsid w:val="00AB4639"/>
    <w:rsid w:val="00AB48EC"/>
    <w:rsid w:val="00AB53E4"/>
    <w:rsid w:val="00AB5467"/>
    <w:rsid w:val="00AB5488"/>
    <w:rsid w:val="00AB6007"/>
    <w:rsid w:val="00AB6EAC"/>
    <w:rsid w:val="00AB7756"/>
    <w:rsid w:val="00AC00D2"/>
    <w:rsid w:val="00AC0699"/>
    <w:rsid w:val="00AC191A"/>
    <w:rsid w:val="00AC1D7D"/>
    <w:rsid w:val="00AC252B"/>
    <w:rsid w:val="00AC2BEF"/>
    <w:rsid w:val="00AC2F08"/>
    <w:rsid w:val="00AC3031"/>
    <w:rsid w:val="00AC35B2"/>
    <w:rsid w:val="00AC3CBD"/>
    <w:rsid w:val="00AC48AB"/>
    <w:rsid w:val="00AC4B39"/>
    <w:rsid w:val="00AC4F34"/>
    <w:rsid w:val="00AC50BC"/>
    <w:rsid w:val="00AC6104"/>
    <w:rsid w:val="00AC63AC"/>
    <w:rsid w:val="00AC6EC2"/>
    <w:rsid w:val="00AC6FBC"/>
    <w:rsid w:val="00AC6FC6"/>
    <w:rsid w:val="00AD0245"/>
    <w:rsid w:val="00AD0265"/>
    <w:rsid w:val="00AD047A"/>
    <w:rsid w:val="00AD0DE9"/>
    <w:rsid w:val="00AD13C0"/>
    <w:rsid w:val="00AD1F3E"/>
    <w:rsid w:val="00AD2036"/>
    <w:rsid w:val="00AD22E3"/>
    <w:rsid w:val="00AD2971"/>
    <w:rsid w:val="00AD4439"/>
    <w:rsid w:val="00AD53C0"/>
    <w:rsid w:val="00AD5FE2"/>
    <w:rsid w:val="00AD76F2"/>
    <w:rsid w:val="00AD7D03"/>
    <w:rsid w:val="00AE1224"/>
    <w:rsid w:val="00AE12A8"/>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0BBE"/>
    <w:rsid w:val="00AF10FA"/>
    <w:rsid w:val="00AF2255"/>
    <w:rsid w:val="00AF2918"/>
    <w:rsid w:val="00AF313A"/>
    <w:rsid w:val="00AF35DE"/>
    <w:rsid w:val="00AF3ABE"/>
    <w:rsid w:val="00AF46F3"/>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6FC8"/>
    <w:rsid w:val="00B076BD"/>
    <w:rsid w:val="00B07A6A"/>
    <w:rsid w:val="00B07B44"/>
    <w:rsid w:val="00B07BE6"/>
    <w:rsid w:val="00B10A7B"/>
    <w:rsid w:val="00B10BBD"/>
    <w:rsid w:val="00B1122A"/>
    <w:rsid w:val="00B11638"/>
    <w:rsid w:val="00B1199E"/>
    <w:rsid w:val="00B1218F"/>
    <w:rsid w:val="00B122CE"/>
    <w:rsid w:val="00B12341"/>
    <w:rsid w:val="00B129B3"/>
    <w:rsid w:val="00B12D24"/>
    <w:rsid w:val="00B13262"/>
    <w:rsid w:val="00B1340D"/>
    <w:rsid w:val="00B135A4"/>
    <w:rsid w:val="00B13E3E"/>
    <w:rsid w:val="00B14140"/>
    <w:rsid w:val="00B145CD"/>
    <w:rsid w:val="00B14791"/>
    <w:rsid w:val="00B148A1"/>
    <w:rsid w:val="00B14AC6"/>
    <w:rsid w:val="00B14C20"/>
    <w:rsid w:val="00B14E56"/>
    <w:rsid w:val="00B15F50"/>
    <w:rsid w:val="00B16238"/>
    <w:rsid w:val="00B168B5"/>
    <w:rsid w:val="00B16E44"/>
    <w:rsid w:val="00B173B2"/>
    <w:rsid w:val="00B20164"/>
    <w:rsid w:val="00B202C7"/>
    <w:rsid w:val="00B203F3"/>
    <w:rsid w:val="00B2101D"/>
    <w:rsid w:val="00B210D6"/>
    <w:rsid w:val="00B21628"/>
    <w:rsid w:val="00B22CB1"/>
    <w:rsid w:val="00B23939"/>
    <w:rsid w:val="00B23F81"/>
    <w:rsid w:val="00B23F8B"/>
    <w:rsid w:val="00B24204"/>
    <w:rsid w:val="00B24EB1"/>
    <w:rsid w:val="00B259B3"/>
    <w:rsid w:val="00B25B73"/>
    <w:rsid w:val="00B2680C"/>
    <w:rsid w:val="00B26930"/>
    <w:rsid w:val="00B276A4"/>
    <w:rsid w:val="00B27724"/>
    <w:rsid w:val="00B27905"/>
    <w:rsid w:val="00B3013D"/>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4DE"/>
    <w:rsid w:val="00B34514"/>
    <w:rsid w:val="00B34550"/>
    <w:rsid w:val="00B34ED7"/>
    <w:rsid w:val="00B34F46"/>
    <w:rsid w:val="00B35482"/>
    <w:rsid w:val="00B35F95"/>
    <w:rsid w:val="00B364FC"/>
    <w:rsid w:val="00B36B18"/>
    <w:rsid w:val="00B36C69"/>
    <w:rsid w:val="00B36D81"/>
    <w:rsid w:val="00B3755C"/>
    <w:rsid w:val="00B37837"/>
    <w:rsid w:val="00B37938"/>
    <w:rsid w:val="00B379BC"/>
    <w:rsid w:val="00B37D7D"/>
    <w:rsid w:val="00B37F7E"/>
    <w:rsid w:val="00B40375"/>
    <w:rsid w:val="00B412BD"/>
    <w:rsid w:val="00B41590"/>
    <w:rsid w:val="00B419E4"/>
    <w:rsid w:val="00B41C6A"/>
    <w:rsid w:val="00B42043"/>
    <w:rsid w:val="00B432A0"/>
    <w:rsid w:val="00B4424E"/>
    <w:rsid w:val="00B44753"/>
    <w:rsid w:val="00B45088"/>
    <w:rsid w:val="00B45473"/>
    <w:rsid w:val="00B457B8"/>
    <w:rsid w:val="00B45F25"/>
    <w:rsid w:val="00B462A7"/>
    <w:rsid w:val="00B4738B"/>
    <w:rsid w:val="00B474F3"/>
    <w:rsid w:val="00B476AF"/>
    <w:rsid w:val="00B4772D"/>
    <w:rsid w:val="00B47CC4"/>
    <w:rsid w:val="00B509AA"/>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367"/>
    <w:rsid w:val="00B84851"/>
    <w:rsid w:val="00B8533F"/>
    <w:rsid w:val="00B85414"/>
    <w:rsid w:val="00B863A8"/>
    <w:rsid w:val="00B8706B"/>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D4F"/>
    <w:rsid w:val="00BB7FBE"/>
    <w:rsid w:val="00BC0922"/>
    <w:rsid w:val="00BC1712"/>
    <w:rsid w:val="00BC19AD"/>
    <w:rsid w:val="00BC1B26"/>
    <w:rsid w:val="00BC1F08"/>
    <w:rsid w:val="00BC22AB"/>
    <w:rsid w:val="00BC278B"/>
    <w:rsid w:val="00BC2797"/>
    <w:rsid w:val="00BC2853"/>
    <w:rsid w:val="00BC2DF0"/>
    <w:rsid w:val="00BC2F58"/>
    <w:rsid w:val="00BC3101"/>
    <w:rsid w:val="00BC4189"/>
    <w:rsid w:val="00BC4227"/>
    <w:rsid w:val="00BC4340"/>
    <w:rsid w:val="00BC4952"/>
    <w:rsid w:val="00BC511A"/>
    <w:rsid w:val="00BC54CD"/>
    <w:rsid w:val="00BC56F5"/>
    <w:rsid w:val="00BC602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2903"/>
    <w:rsid w:val="00BE2E8B"/>
    <w:rsid w:val="00BE318A"/>
    <w:rsid w:val="00BE349E"/>
    <w:rsid w:val="00BE35DA"/>
    <w:rsid w:val="00BE44F2"/>
    <w:rsid w:val="00BE5D49"/>
    <w:rsid w:val="00BE7A00"/>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53E"/>
    <w:rsid w:val="00C11CD0"/>
    <w:rsid w:val="00C11DF8"/>
    <w:rsid w:val="00C11F38"/>
    <w:rsid w:val="00C13225"/>
    <w:rsid w:val="00C13597"/>
    <w:rsid w:val="00C136A2"/>
    <w:rsid w:val="00C149DC"/>
    <w:rsid w:val="00C14C86"/>
    <w:rsid w:val="00C150EB"/>
    <w:rsid w:val="00C15313"/>
    <w:rsid w:val="00C15A5F"/>
    <w:rsid w:val="00C15E5C"/>
    <w:rsid w:val="00C15F63"/>
    <w:rsid w:val="00C17715"/>
    <w:rsid w:val="00C17B48"/>
    <w:rsid w:val="00C17CC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4405"/>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37CE8"/>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D4F"/>
    <w:rsid w:val="00C50F0D"/>
    <w:rsid w:val="00C51A32"/>
    <w:rsid w:val="00C51C28"/>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590"/>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169"/>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9A0"/>
    <w:rsid w:val="00CC2F44"/>
    <w:rsid w:val="00CC356D"/>
    <w:rsid w:val="00CC3FEB"/>
    <w:rsid w:val="00CC469A"/>
    <w:rsid w:val="00CC52D2"/>
    <w:rsid w:val="00CC5719"/>
    <w:rsid w:val="00CC6F87"/>
    <w:rsid w:val="00CC7262"/>
    <w:rsid w:val="00CC7302"/>
    <w:rsid w:val="00CC7A24"/>
    <w:rsid w:val="00CC7DFE"/>
    <w:rsid w:val="00CD0040"/>
    <w:rsid w:val="00CD05DF"/>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1EE"/>
    <w:rsid w:val="00CE6713"/>
    <w:rsid w:val="00CE71E9"/>
    <w:rsid w:val="00CE7B1F"/>
    <w:rsid w:val="00CE7F9D"/>
    <w:rsid w:val="00CF0DEC"/>
    <w:rsid w:val="00CF10DB"/>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325"/>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1A6E"/>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1C0F"/>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91B"/>
    <w:rsid w:val="00D53A98"/>
    <w:rsid w:val="00D53F6E"/>
    <w:rsid w:val="00D54174"/>
    <w:rsid w:val="00D548CF"/>
    <w:rsid w:val="00D5491C"/>
    <w:rsid w:val="00D54CCF"/>
    <w:rsid w:val="00D554E8"/>
    <w:rsid w:val="00D55E12"/>
    <w:rsid w:val="00D55FDA"/>
    <w:rsid w:val="00D5657D"/>
    <w:rsid w:val="00D5704D"/>
    <w:rsid w:val="00D5748E"/>
    <w:rsid w:val="00D577BB"/>
    <w:rsid w:val="00D60B39"/>
    <w:rsid w:val="00D610C4"/>
    <w:rsid w:val="00D612A9"/>
    <w:rsid w:val="00D61309"/>
    <w:rsid w:val="00D61ABF"/>
    <w:rsid w:val="00D61CE2"/>
    <w:rsid w:val="00D61E63"/>
    <w:rsid w:val="00D6201F"/>
    <w:rsid w:val="00D6209B"/>
    <w:rsid w:val="00D63253"/>
    <w:rsid w:val="00D636BE"/>
    <w:rsid w:val="00D6411E"/>
    <w:rsid w:val="00D64482"/>
    <w:rsid w:val="00D64979"/>
    <w:rsid w:val="00D64A0C"/>
    <w:rsid w:val="00D65C71"/>
    <w:rsid w:val="00D65DCC"/>
    <w:rsid w:val="00D66935"/>
    <w:rsid w:val="00D66C59"/>
    <w:rsid w:val="00D67313"/>
    <w:rsid w:val="00D70225"/>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0C30"/>
    <w:rsid w:val="00D833BE"/>
    <w:rsid w:val="00D8426E"/>
    <w:rsid w:val="00D843B1"/>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97CB5"/>
    <w:rsid w:val="00DA05BF"/>
    <w:rsid w:val="00DA0C2C"/>
    <w:rsid w:val="00DA193F"/>
    <w:rsid w:val="00DA1B0B"/>
    <w:rsid w:val="00DA2589"/>
    <w:rsid w:val="00DA29C7"/>
    <w:rsid w:val="00DA2AF8"/>
    <w:rsid w:val="00DA2C76"/>
    <w:rsid w:val="00DA37EF"/>
    <w:rsid w:val="00DA386A"/>
    <w:rsid w:val="00DA466E"/>
    <w:rsid w:val="00DA47A8"/>
    <w:rsid w:val="00DA524D"/>
    <w:rsid w:val="00DA56D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9E8"/>
    <w:rsid w:val="00DC3F8A"/>
    <w:rsid w:val="00DC4144"/>
    <w:rsid w:val="00DC41DD"/>
    <w:rsid w:val="00DC44D6"/>
    <w:rsid w:val="00DC45A9"/>
    <w:rsid w:val="00DC5B1A"/>
    <w:rsid w:val="00DC6AB8"/>
    <w:rsid w:val="00DC6DB4"/>
    <w:rsid w:val="00DC738E"/>
    <w:rsid w:val="00DC744C"/>
    <w:rsid w:val="00DC78C8"/>
    <w:rsid w:val="00DC795E"/>
    <w:rsid w:val="00DD0020"/>
    <w:rsid w:val="00DD0482"/>
    <w:rsid w:val="00DD0533"/>
    <w:rsid w:val="00DD1537"/>
    <w:rsid w:val="00DD2A23"/>
    <w:rsid w:val="00DD369A"/>
    <w:rsid w:val="00DD3A14"/>
    <w:rsid w:val="00DD46E9"/>
    <w:rsid w:val="00DD4EF1"/>
    <w:rsid w:val="00DD52BE"/>
    <w:rsid w:val="00DD701D"/>
    <w:rsid w:val="00DD740A"/>
    <w:rsid w:val="00DD77DD"/>
    <w:rsid w:val="00DD7F26"/>
    <w:rsid w:val="00DE0175"/>
    <w:rsid w:val="00DE0D00"/>
    <w:rsid w:val="00DE0D18"/>
    <w:rsid w:val="00DE1208"/>
    <w:rsid w:val="00DE16CD"/>
    <w:rsid w:val="00DE220D"/>
    <w:rsid w:val="00DE2803"/>
    <w:rsid w:val="00DE3213"/>
    <w:rsid w:val="00DE3F0E"/>
    <w:rsid w:val="00DE4E64"/>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A6C"/>
    <w:rsid w:val="00E01B12"/>
    <w:rsid w:val="00E026FD"/>
    <w:rsid w:val="00E02A02"/>
    <w:rsid w:val="00E02AE7"/>
    <w:rsid w:val="00E02F7E"/>
    <w:rsid w:val="00E032FD"/>
    <w:rsid w:val="00E03645"/>
    <w:rsid w:val="00E037E3"/>
    <w:rsid w:val="00E04590"/>
    <w:rsid w:val="00E049F3"/>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87C"/>
    <w:rsid w:val="00E139D5"/>
    <w:rsid w:val="00E13D08"/>
    <w:rsid w:val="00E14042"/>
    <w:rsid w:val="00E142B9"/>
    <w:rsid w:val="00E14BF0"/>
    <w:rsid w:val="00E14CA5"/>
    <w:rsid w:val="00E15202"/>
    <w:rsid w:val="00E152DF"/>
    <w:rsid w:val="00E15505"/>
    <w:rsid w:val="00E15611"/>
    <w:rsid w:val="00E162B5"/>
    <w:rsid w:val="00E16451"/>
    <w:rsid w:val="00E17141"/>
    <w:rsid w:val="00E17D3D"/>
    <w:rsid w:val="00E21896"/>
    <w:rsid w:val="00E219A1"/>
    <w:rsid w:val="00E2202A"/>
    <w:rsid w:val="00E22D1B"/>
    <w:rsid w:val="00E2324A"/>
    <w:rsid w:val="00E234B3"/>
    <w:rsid w:val="00E235F5"/>
    <w:rsid w:val="00E23783"/>
    <w:rsid w:val="00E237BD"/>
    <w:rsid w:val="00E23A53"/>
    <w:rsid w:val="00E23DF4"/>
    <w:rsid w:val="00E2401E"/>
    <w:rsid w:val="00E25206"/>
    <w:rsid w:val="00E256E5"/>
    <w:rsid w:val="00E26411"/>
    <w:rsid w:val="00E26461"/>
    <w:rsid w:val="00E264BC"/>
    <w:rsid w:val="00E26AC1"/>
    <w:rsid w:val="00E2720A"/>
    <w:rsid w:val="00E27AE8"/>
    <w:rsid w:val="00E27AEB"/>
    <w:rsid w:val="00E3008F"/>
    <w:rsid w:val="00E307B6"/>
    <w:rsid w:val="00E3142D"/>
    <w:rsid w:val="00E316F5"/>
    <w:rsid w:val="00E31736"/>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21"/>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1DA2"/>
    <w:rsid w:val="00E528F9"/>
    <w:rsid w:val="00E53522"/>
    <w:rsid w:val="00E545FA"/>
    <w:rsid w:val="00E546E8"/>
    <w:rsid w:val="00E5496E"/>
    <w:rsid w:val="00E55854"/>
    <w:rsid w:val="00E55BA5"/>
    <w:rsid w:val="00E55BED"/>
    <w:rsid w:val="00E56707"/>
    <w:rsid w:val="00E56ACD"/>
    <w:rsid w:val="00E57279"/>
    <w:rsid w:val="00E57739"/>
    <w:rsid w:val="00E6045F"/>
    <w:rsid w:val="00E60CA2"/>
    <w:rsid w:val="00E61A8C"/>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224"/>
    <w:rsid w:val="00E7138D"/>
    <w:rsid w:val="00E722BE"/>
    <w:rsid w:val="00E7273B"/>
    <w:rsid w:val="00E72B6E"/>
    <w:rsid w:val="00E742F4"/>
    <w:rsid w:val="00E74627"/>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5453"/>
    <w:rsid w:val="00E85726"/>
    <w:rsid w:val="00E858A8"/>
    <w:rsid w:val="00E85E2B"/>
    <w:rsid w:val="00E872A7"/>
    <w:rsid w:val="00E878CC"/>
    <w:rsid w:val="00E87A7D"/>
    <w:rsid w:val="00E87EAD"/>
    <w:rsid w:val="00E901AB"/>
    <w:rsid w:val="00E90AF8"/>
    <w:rsid w:val="00E923FD"/>
    <w:rsid w:val="00E924F7"/>
    <w:rsid w:val="00E9292A"/>
    <w:rsid w:val="00E94687"/>
    <w:rsid w:val="00E95478"/>
    <w:rsid w:val="00E95DD9"/>
    <w:rsid w:val="00E96341"/>
    <w:rsid w:val="00E9647F"/>
    <w:rsid w:val="00E967EA"/>
    <w:rsid w:val="00E96839"/>
    <w:rsid w:val="00E96CB9"/>
    <w:rsid w:val="00E9721B"/>
    <w:rsid w:val="00E97299"/>
    <w:rsid w:val="00E97C21"/>
    <w:rsid w:val="00EA05D9"/>
    <w:rsid w:val="00EA05DF"/>
    <w:rsid w:val="00EA1521"/>
    <w:rsid w:val="00EA16C4"/>
    <w:rsid w:val="00EA19E9"/>
    <w:rsid w:val="00EA2418"/>
    <w:rsid w:val="00EA2443"/>
    <w:rsid w:val="00EA24A3"/>
    <w:rsid w:val="00EA2F7F"/>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5BD"/>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232"/>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86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2A6D"/>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646"/>
    <w:rsid w:val="00F349D4"/>
    <w:rsid w:val="00F34C4A"/>
    <w:rsid w:val="00F356D2"/>
    <w:rsid w:val="00F35C3B"/>
    <w:rsid w:val="00F365A8"/>
    <w:rsid w:val="00F3697D"/>
    <w:rsid w:val="00F36A95"/>
    <w:rsid w:val="00F36F01"/>
    <w:rsid w:val="00F37349"/>
    <w:rsid w:val="00F378B3"/>
    <w:rsid w:val="00F37D6D"/>
    <w:rsid w:val="00F40456"/>
    <w:rsid w:val="00F404A7"/>
    <w:rsid w:val="00F405C9"/>
    <w:rsid w:val="00F40A19"/>
    <w:rsid w:val="00F40C29"/>
    <w:rsid w:val="00F414CD"/>
    <w:rsid w:val="00F414F8"/>
    <w:rsid w:val="00F424DB"/>
    <w:rsid w:val="00F43603"/>
    <w:rsid w:val="00F43AA9"/>
    <w:rsid w:val="00F43CA2"/>
    <w:rsid w:val="00F43E2B"/>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39B"/>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EF2"/>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4B85"/>
    <w:rsid w:val="00F75340"/>
    <w:rsid w:val="00F75710"/>
    <w:rsid w:val="00F75739"/>
    <w:rsid w:val="00F75AC9"/>
    <w:rsid w:val="00F75C20"/>
    <w:rsid w:val="00F75ED1"/>
    <w:rsid w:val="00F76413"/>
    <w:rsid w:val="00F76DA1"/>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3F65"/>
    <w:rsid w:val="00F84101"/>
    <w:rsid w:val="00F8520A"/>
    <w:rsid w:val="00F857AD"/>
    <w:rsid w:val="00F8600C"/>
    <w:rsid w:val="00F861E0"/>
    <w:rsid w:val="00F863C1"/>
    <w:rsid w:val="00F86631"/>
    <w:rsid w:val="00F869B7"/>
    <w:rsid w:val="00F86E68"/>
    <w:rsid w:val="00F86EF5"/>
    <w:rsid w:val="00F875C4"/>
    <w:rsid w:val="00F876E5"/>
    <w:rsid w:val="00F9005C"/>
    <w:rsid w:val="00F904AE"/>
    <w:rsid w:val="00F90826"/>
    <w:rsid w:val="00F90A3B"/>
    <w:rsid w:val="00F91B2C"/>
    <w:rsid w:val="00F91CBA"/>
    <w:rsid w:val="00F91DF2"/>
    <w:rsid w:val="00F92513"/>
    <w:rsid w:val="00F925C6"/>
    <w:rsid w:val="00F92821"/>
    <w:rsid w:val="00F9294C"/>
    <w:rsid w:val="00F92F98"/>
    <w:rsid w:val="00F93AEB"/>
    <w:rsid w:val="00F93BBC"/>
    <w:rsid w:val="00F93DB1"/>
    <w:rsid w:val="00F94CD4"/>
    <w:rsid w:val="00F9506A"/>
    <w:rsid w:val="00F955CD"/>
    <w:rsid w:val="00F959F2"/>
    <w:rsid w:val="00F95B03"/>
    <w:rsid w:val="00F96026"/>
    <w:rsid w:val="00F96B57"/>
    <w:rsid w:val="00F97CE1"/>
    <w:rsid w:val="00FA0966"/>
    <w:rsid w:val="00FA1419"/>
    <w:rsid w:val="00FA1755"/>
    <w:rsid w:val="00FA18F2"/>
    <w:rsid w:val="00FA1E1E"/>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DB5"/>
    <w:rsid w:val="00FB5F5C"/>
    <w:rsid w:val="00FB6220"/>
    <w:rsid w:val="00FB6981"/>
    <w:rsid w:val="00FB6D84"/>
    <w:rsid w:val="00FB7076"/>
    <w:rsid w:val="00FB7543"/>
    <w:rsid w:val="00FB75FC"/>
    <w:rsid w:val="00FC05B8"/>
    <w:rsid w:val="00FC0936"/>
    <w:rsid w:val="00FC0BCA"/>
    <w:rsid w:val="00FC1093"/>
    <w:rsid w:val="00FC1673"/>
    <w:rsid w:val="00FC21CD"/>
    <w:rsid w:val="00FC2225"/>
    <w:rsid w:val="00FC25E0"/>
    <w:rsid w:val="00FC3406"/>
    <w:rsid w:val="00FC3598"/>
    <w:rsid w:val="00FC3A0E"/>
    <w:rsid w:val="00FC3B9D"/>
    <w:rsid w:val="00FC44CF"/>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3D31"/>
    <w:rsid w:val="00FD496E"/>
    <w:rsid w:val="00FD4EA9"/>
    <w:rsid w:val="00FD5091"/>
    <w:rsid w:val="00FD546E"/>
    <w:rsid w:val="00FD5869"/>
    <w:rsid w:val="00FD6D94"/>
    <w:rsid w:val="00FD6FFE"/>
    <w:rsid w:val="00FD7077"/>
    <w:rsid w:val="00FD73F0"/>
    <w:rsid w:val="00FD7766"/>
    <w:rsid w:val="00FE0522"/>
    <w:rsid w:val="00FE1050"/>
    <w:rsid w:val="00FE116B"/>
    <w:rsid w:val="00FE153D"/>
    <w:rsid w:val="00FE1DD3"/>
    <w:rsid w:val="00FE2700"/>
    <w:rsid w:val="00FE27F4"/>
    <w:rsid w:val="00FE3184"/>
    <w:rsid w:val="00FE374D"/>
    <w:rsid w:val="00FE3887"/>
    <w:rsid w:val="00FE3BFD"/>
    <w:rsid w:val="00FE3F87"/>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1A13BB2"/>
    <w:rsid w:val="02A5B310"/>
    <w:rsid w:val="036F9FAF"/>
    <w:rsid w:val="048B544D"/>
    <w:rsid w:val="055AB46E"/>
    <w:rsid w:val="0583B10B"/>
    <w:rsid w:val="05B482E3"/>
    <w:rsid w:val="060EA3DB"/>
    <w:rsid w:val="063653B2"/>
    <w:rsid w:val="06E826C9"/>
    <w:rsid w:val="07AA743C"/>
    <w:rsid w:val="0825C528"/>
    <w:rsid w:val="0883F72A"/>
    <w:rsid w:val="09E4848A"/>
    <w:rsid w:val="0A886635"/>
    <w:rsid w:val="0AB4EB49"/>
    <w:rsid w:val="0C72485D"/>
    <w:rsid w:val="0C9E538D"/>
    <w:rsid w:val="0CABDBC4"/>
    <w:rsid w:val="0CD8499C"/>
    <w:rsid w:val="0DA1B3F3"/>
    <w:rsid w:val="0DB0AC54"/>
    <w:rsid w:val="0F79B9D7"/>
    <w:rsid w:val="10E0D201"/>
    <w:rsid w:val="11041DAD"/>
    <w:rsid w:val="114D992C"/>
    <w:rsid w:val="15FB6522"/>
    <w:rsid w:val="165C66F7"/>
    <w:rsid w:val="16649FEF"/>
    <w:rsid w:val="16DD3165"/>
    <w:rsid w:val="187314D3"/>
    <w:rsid w:val="193305E4"/>
    <w:rsid w:val="1A0CC7BE"/>
    <w:rsid w:val="1AB5ADE8"/>
    <w:rsid w:val="1AECDB15"/>
    <w:rsid w:val="1B890181"/>
    <w:rsid w:val="1C3EC466"/>
    <w:rsid w:val="1C8CA1DF"/>
    <w:rsid w:val="1D18659A"/>
    <w:rsid w:val="1D38DAFD"/>
    <w:rsid w:val="1F1149FE"/>
    <w:rsid w:val="21713954"/>
    <w:rsid w:val="21D19061"/>
    <w:rsid w:val="21E662A0"/>
    <w:rsid w:val="225CA34E"/>
    <w:rsid w:val="23272055"/>
    <w:rsid w:val="242F06C7"/>
    <w:rsid w:val="24DF3391"/>
    <w:rsid w:val="2617F591"/>
    <w:rsid w:val="2657C157"/>
    <w:rsid w:val="26789B7A"/>
    <w:rsid w:val="2718E416"/>
    <w:rsid w:val="27567F02"/>
    <w:rsid w:val="27D707DD"/>
    <w:rsid w:val="28AA3C85"/>
    <w:rsid w:val="29F468E2"/>
    <w:rsid w:val="2A115A7D"/>
    <w:rsid w:val="2B4D64D2"/>
    <w:rsid w:val="2B7872A7"/>
    <w:rsid w:val="2BC824C6"/>
    <w:rsid w:val="2C02C8D8"/>
    <w:rsid w:val="2E29257B"/>
    <w:rsid w:val="2E715A7F"/>
    <w:rsid w:val="2ECE3042"/>
    <w:rsid w:val="2F33A853"/>
    <w:rsid w:val="3003D639"/>
    <w:rsid w:val="3022A7F5"/>
    <w:rsid w:val="30CF78B4"/>
    <w:rsid w:val="34537929"/>
    <w:rsid w:val="34A1E81C"/>
    <w:rsid w:val="35EF498A"/>
    <w:rsid w:val="3606C329"/>
    <w:rsid w:val="36EC78EE"/>
    <w:rsid w:val="36F4710C"/>
    <w:rsid w:val="390C2635"/>
    <w:rsid w:val="3920A23A"/>
    <w:rsid w:val="39A8EAA4"/>
    <w:rsid w:val="3AE9E302"/>
    <w:rsid w:val="3B9683F7"/>
    <w:rsid w:val="3BCB3C2E"/>
    <w:rsid w:val="3CAB666A"/>
    <w:rsid w:val="3EE12A91"/>
    <w:rsid w:val="40993BDC"/>
    <w:rsid w:val="411272C2"/>
    <w:rsid w:val="4284D176"/>
    <w:rsid w:val="42E0FEE6"/>
    <w:rsid w:val="434F0660"/>
    <w:rsid w:val="446868FA"/>
    <w:rsid w:val="449EE389"/>
    <w:rsid w:val="44A8FB23"/>
    <w:rsid w:val="45B33F41"/>
    <w:rsid w:val="4600F174"/>
    <w:rsid w:val="4638CD78"/>
    <w:rsid w:val="471E9E97"/>
    <w:rsid w:val="484191D9"/>
    <w:rsid w:val="484339E3"/>
    <w:rsid w:val="48703D10"/>
    <w:rsid w:val="48C08A7A"/>
    <w:rsid w:val="4AD3BACB"/>
    <w:rsid w:val="4B428375"/>
    <w:rsid w:val="4B8B2782"/>
    <w:rsid w:val="4B8F2946"/>
    <w:rsid w:val="4C357965"/>
    <w:rsid w:val="4D338AB3"/>
    <w:rsid w:val="4E973839"/>
    <w:rsid w:val="4FF97595"/>
    <w:rsid w:val="512C7C40"/>
    <w:rsid w:val="512D7371"/>
    <w:rsid w:val="515AB37A"/>
    <w:rsid w:val="5189942C"/>
    <w:rsid w:val="52F683DB"/>
    <w:rsid w:val="532B3C12"/>
    <w:rsid w:val="5535782E"/>
    <w:rsid w:val="55FA4715"/>
    <w:rsid w:val="5658C53A"/>
    <w:rsid w:val="569C1CFF"/>
    <w:rsid w:val="56EDD642"/>
    <w:rsid w:val="57CACE6E"/>
    <w:rsid w:val="583BAD14"/>
    <w:rsid w:val="58ED34F0"/>
    <w:rsid w:val="59B5245C"/>
    <w:rsid w:val="59FF74CB"/>
    <w:rsid w:val="5A5F328B"/>
    <w:rsid w:val="5B58F1E4"/>
    <w:rsid w:val="5BC7C3AD"/>
    <w:rsid w:val="5CD15AEC"/>
    <w:rsid w:val="5E1E1829"/>
    <w:rsid w:val="5EE1B42A"/>
    <w:rsid w:val="5F1F5E94"/>
    <w:rsid w:val="5F500F53"/>
    <w:rsid w:val="5FE578B6"/>
    <w:rsid w:val="607D848B"/>
    <w:rsid w:val="61091FAF"/>
    <w:rsid w:val="61981D74"/>
    <w:rsid w:val="61D6BAE2"/>
    <w:rsid w:val="633AA146"/>
    <w:rsid w:val="641668B4"/>
    <w:rsid w:val="64D671A7"/>
    <w:rsid w:val="650E5BA4"/>
    <w:rsid w:val="652757CE"/>
    <w:rsid w:val="67AF5CA0"/>
    <w:rsid w:val="67B7CE92"/>
    <w:rsid w:val="68317BC6"/>
    <w:rsid w:val="68E27CC5"/>
    <w:rsid w:val="694543CE"/>
    <w:rsid w:val="6B1EE3C3"/>
    <w:rsid w:val="6B65482D"/>
    <w:rsid w:val="6C9FB571"/>
    <w:rsid w:val="6CB288AC"/>
    <w:rsid w:val="6CB29864"/>
    <w:rsid w:val="6CDEAB8A"/>
    <w:rsid w:val="6DAB702B"/>
    <w:rsid w:val="6E9858D8"/>
    <w:rsid w:val="6EA8BB6A"/>
    <w:rsid w:val="6EFA4BB6"/>
    <w:rsid w:val="6F16824D"/>
    <w:rsid w:val="6F55201F"/>
    <w:rsid w:val="6F9619D1"/>
    <w:rsid w:val="71104140"/>
    <w:rsid w:val="712F5AB8"/>
    <w:rsid w:val="724B2FE2"/>
    <w:rsid w:val="73E68324"/>
    <w:rsid w:val="749958C6"/>
    <w:rsid w:val="74F482F7"/>
    <w:rsid w:val="759EF8DD"/>
    <w:rsid w:val="75AED98F"/>
    <w:rsid w:val="75FCB035"/>
    <w:rsid w:val="7689673E"/>
    <w:rsid w:val="77392A14"/>
    <w:rsid w:val="77467F07"/>
    <w:rsid w:val="779B63A9"/>
    <w:rsid w:val="77E0AB9D"/>
    <w:rsid w:val="781C57B3"/>
    <w:rsid w:val="788D7F63"/>
    <w:rsid w:val="78F9E42E"/>
    <w:rsid w:val="79546C12"/>
    <w:rsid w:val="7A6C1381"/>
    <w:rsid w:val="7A70CAD6"/>
    <w:rsid w:val="7B63C47B"/>
    <w:rsid w:val="7C19F02A"/>
    <w:rsid w:val="7C858E50"/>
    <w:rsid w:val="7D0285A2"/>
    <w:rsid w:val="7D377ED9"/>
    <w:rsid w:val="7DC196A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5">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numPr>
        <w:numId w:val="45"/>
      </w:num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A57CFF"/>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qFormat/>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A57CFF"/>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A57CFF"/>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A57CFF"/>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A57CFF"/>
    <w:pPr>
      <w:numPr>
        <w:ilvl w:val="3"/>
      </w:numPr>
      <w:ind w:left="567" w:firstLine="0"/>
    </w:pPr>
    <w:rPr>
      <w:color w:val="auto"/>
    </w:rPr>
  </w:style>
  <w:style w:type="paragraph" w:customStyle="1" w:styleId="Nivel5">
    <w:name w:val="Nivel 5"/>
    <w:basedOn w:val="Nivel4"/>
    <w:qFormat/>
    <w:rsid w:val="00A57CFF"/>
    <w:pPr>
      <w:numPr>
        <w:ilvl w:val="4"/>
      </w:numPr>
      <w:ind w:left="851" w:firstLine="0"/>
    </w:pPr>
  </w:style>
  <w:style w:type="character" w:customStyle="1" w:styleId="Nivel4Char">
    <w:name w:val="Nivel 4 Char"/>
    <w:basedOn w:val="Fontepargpadro"/>
    <w:link w:val="Nivel4"/>
    <w:rsid w:val="00A57CFF"/>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57CFF"/>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A57CFF"/>
    <w:pPr>
      <w:ind w:left="284"/>
    </w:pPr>
    <w:rPr>
      <w:i/>
      <w:iCs/>
      <w:color w:val="FF0000"/>
    </w:rPr>
  </w:style>
  <w:style w:type="character" w:customStyle="1" w:styleId="Nivel3Char">
    <w:name w:val="Nivel 3 Char"/>
    <w:basedOn w:val="Fontepargpadro"/>
    <w:link w:val="Nivel3"/>
    <w:rsid w:val="00A57CFF"/>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A57CFF"/>
    <w:pPr>
      <w:numPr>
        <w:numId w:val="0"/>
      </w:numPr>
      <w:outlineLvl w:val="1"/>
    </w:pPr>
    <w:rPr>
      <w:color w:val="FF0000"/>
    </w:rPr>
  </w:style>
  <w:style w:type="character" w:customStyle="1" w:styleId="Nvel4-RChar">
    <w:name w:val="Nível 4-R Char"/>
    <w:basedOn w:val="Nivel4Char"/>
    <w:link w:val="Nvel4-R"/>
    <w:rsid w:val="00A57CFF"/>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A57CFF"/>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styleId="MenoPendente">
    <w:name w:val="Unresolved Mention"/>
    <w:basedOn w:val="Fontepargpadro"/>
    <w:uiPriority w:val="99"/>
    <w:semiHidden/>
    <w:unhideWhenUsed/>
    <w:rsid w:val="00C50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4554044">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18456536">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leis/lcp/lcp116.htm" TargetMode="External"/><Relationship Id="rId13" Type="http://schemas.openxmlformats.org/officeDocument/2006/relationships/hyperlink" Target="https://www.planalto.gov.br/ccivil_03/_ato2004-2006/2004/lei/l10.973.htm" TargetMode="External"/><Relationship Id="rId18"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8078compilado.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8078compilado.htm" TargetMode="External"/><Relationship Id="rId1" Type="http://schemas.openxmlformats.org/officeDocument/2006/relationships/hyperlink" Target="https://www.planalto.gov.br/ccivil_03/leis/l8666cons.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5" Type="http://schemas.openxmlformats.org/officeDocument/2006/relationships/hyperlink" Target="https://in.gov.br/en/web/dou/-/decreto-n-11.246-de-27-de-outubro-de-2022-440217660" TargetMode="External"/><Relationship Id="rId15" Type="http://schemas.openxmlformats.org/officeDocument/2006/relationships/hyperlink" Target="https://www.planalto.gov.br/ccivil_03/_ato2015-2018/2018/lei/l13709.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s://www.planalto.gov.br/ccivil_03/constituicao/constituicao.htm" TargetMode="External"/><Relationship Id="rId1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_ato2011-2014/2012/decreto/d7724.htm" TargetMode="Externa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comments" Target="comments.xm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5-2018/2018/lei/l13709.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leis/l8078compilado.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s://www.planalto.gov.br/ccivil_03/_ato2011-2014/2013/lei/l12846.htm" TargetMode="External"/><Relationship Id="rId72" Type="http://schemas.openxmlformats.org/officeDocument/2006/relationships/footer" Target="footer1.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1-2014/2011/lei/l12527.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s://www.planalto.gov.br/ccivil_03/leis/2002/l10406compilada.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leis/l8078compilado.htm"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7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anto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10694-3472-42ED-8EE4-D5A1A30B83E2}">
  <ds:schemaRefs>
    <ds:schemaRef ds:uri="http://schemas.microsoft.com/sharepoint/v3/contenttype/forms"/>
  </ds:schemaRefs>
</ds:datastoreItem>
</file>

<file path=customXml/itemProps2.xml><?xml version="1.0" encoding="utf-8"?>
<ds:datastoreItem xmlns:ds="http://schemas.openxmlformats.org/officeDocument/2006/customXml" ds:itemID="{57E5A63C-2B71-46E4-8ED2-20FF3F5AFC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7852AB-DFA8-4D8C-ADEF-5E57833D6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0ED48-A032-4371-A838-553C7E814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9659</Words>
  <Characters>52159</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2023-05-20T12:24:00Z</dcterms:created>
  <dcterms:modified xsi:type="dcterms:W3CDTF">2024-04-05T13:38:00Z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